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2139" w14:textId="66E79399" w:rsidR="00023179" w:rsidRPr="00023179" w:rsidRDefault="0075066E" w:rsidP="00023179">
      <w:pPr>
        <w:shd w:val="clear" w:color="auto" w:fill="1F4E79" w:themeFill="accent1" w:themeFillShade="80"/>
        <w:spacing w:after="0" w:line="240" w:lineRule="auto"/>
        <w:rPr>
          <w:rFonts w:ascii="Arial" w:hAnsi="Arial" w:cs="Arial"/>
          <w:b/>
          <w:bCs/>
          <w:noProof/>
          <w:color w:val="FFFFFF" w:themeColor="background1"/>
          <w:sz w:val="28"/>
          <w:szCs w:val="28"/>
          <w:lang w:eastAsia="fr-CA"/>
        </w:rPr>
      </w:pPr>
      <w:r>
        <w:rPr>
          <w:rFonts w:ascii="Arial" w:hAnsi="Arial" w:cs="Arial"/>
          <w:b/>
          <w:bCs/>
          <w:noProof/>
          <w:color w:val="FFFFFF" w:themeColor="background1"/>
          <w:sz w:val="28"/>
          <w:szCs w:val="28"/>
          <w:lang w:eastAsia="fr-CA"/>
        </w:rPr>
        <w:t>PubMed : N</w:t>
      </w:r>
      <w:r w:rsidR="00F62285" w:rsidRPr="003E1185">
        <w:rPr>
          <w:rFonts w:ascii="Arial" w:hAnsi="Arial" w:cs="Arial"/>
          <w:b/>
          <w:bCs/>
          <w:noProof/>
          <w:color w:val="FFFFFF" w:themeColor="background1"/>
          <w:sz w:val="28"/>
          <w:szCs w:val="28"/>
          <w:lang w:eastAsia="fr-CA"/>
        </w:rPr>
        <w:t xml:space="preserve">ouveau mode de </w:t>
      </w:r>
      <w:r w:rsidR="006547FC" w:rsidRPr="003E1185">
        <w:rPr>
          <w:rFonts w:ascii="Arial" w:hAnsi="Arial" w:cs="Arial"/>
          <w:b/>
          <w:bCs/>
          <w:noProof/>
          <w:color w:val="FFFFFF" w:themeColor="background1"/>
          <w:sz w:val="28"/>
          <w:szCs w:val="28"/>
          <w:lang w:eastAsia="fr-CA"/>
        </w:rPr>
        <w:t xml:space="preserve">connexion </w:t>
      </w:r>
      <w:r w:rsidR="000E1FF8" w:rsidRPr="003E1185">
        <w:rPr>
          <w:rFonts w:ascii="Arial" w:hAnsi="Arial" w:cs="Arial"/>
          <w:b/>
          <w:bCs/>
          <w:noProof/>
          <w:color w:val="FFFFFF" w:themeColor="background1"/>
          <w:sz w:val="28"/>
          <w:szCs w:val="28"/>
          <w:lang w:eastAsia="fr-CA"/>
        </w:rPr>
        <w:t>re</w:t>
      </w:r>
      <w:r w:rsidR="00F62285" w:rsidRPr="003E1185">
        <w:rPr>
          <w:rFonts w:ascii="Arial" w:hAnsi="Arial" w:cs="Arial"/>
          <w:b/>
          <w:bCs/>
          <w:noProof/>
          <w:color w:val="FFFFFF" w:themeColor="background1"/>
          <w:sz w:val="28"/>
          <w:szCs w:val="28"/>
          <w:lang w:eastAsia="fr-CA"/>
        </w:rPr>
        <w:t>quis</w:t>
      </w:r>
      <w:r>
        <w:rPr>
          <w:rFonts w:ascii="Arial" w:hAnsi="Arial" w:cs="Arial"/>
          <w:b/>
          <w:bCs/>
          <w:noProof/>
          <w:color w:val="FFFFFF" w:themeColor="background1"/>
          <w:sz w:val="28"/>
          <w:szCs w:val="28"/>
          <w:lang w:eastAsia="fr-CA"/>
        </w:rPr>
        <w:t xml:space="preserve"> pour NCBI</w:t>
      </w:r>
    </w:p>
    <w:p w14:paraId="0C4A20F5" w14:textId="77777777" w:rsidR="00023179" w:rsidRPr="00023179" w:rsidRDefault="00023179" w:rsidP="00572277">
      <w:pPr>
        <w:spacing w:after="0" w:line="240" w:lineRule="auto"/>
        <w:rPr>
          <w:rFonts w:ascii="Arial" w:hAnsi="Arial" w:cs="Arial"/>
          <w:b/>
          <w:noProof/>
          <w:color w:val="1F4E79" w:themeColor="accent1" w:themeShade="80"/>
          <w:sz w:val="12"/>
          <w:szCs w:val="12"/>
          <w:lang w:eastAsia="fr-CA"/>
        </w:rPr>
      </w:pPr>
    </w:p>
    <w:p w14:paraId="1BD2B5F9" w14:textId="4C71CC69" w:rsidR="00572277" w:rsidRPr="003E1185" w:rsidRDefault="00572277" w:rsidP="00572277">
      <w:pPr>
        <w:spacing w:after="0" w:line="240" w:lineRule="auto"/>
        <w:rPr>
          <w:rFonts w:ascii="Arial" w:hAnsi="Arial" w:cs="Arial"/>
          <w:b/>
          <w:noProof/>
          <w:color w:val="1F4E79" w:themeColor="accent1" w:themeShade="80"/>
          <w:sz w:val="24"/>
          <w:szCs w:val="24"/>
          <w:lang w:eastAsia="fr-CA"/>
        </w:rPr>
      </w:pPr>
      <w:r w:rsidRPr="003E1185">
        <w:rPr>
          <w:rFonts w:ascii="Arial" w:hAnsi="Arial" w:cs="Arial"/>
          <w:b/>
          <w:noProof/>
          <w:color w:val="1F4E79" w:themeColor="accent1" w:themeShade="80"/>
          <w:sz w:val="24"/>
          <w:szCs w:val="24"/>
          <w:lang w:eastAsia="fr-CA"/>
        </w:rPr>
        <w:t xml:space="preserve">Que se passe-t-il? </w:t>
      </w:r>
    </w:p>
    <w:p w14:paraId="5210C643" w14:textId="71ABADD6" w:rsidR="00572277" w:rsidRPr="002B137C" w:rsidRDefault="00572277" w:rsidP="003E1185">
      <w:pPr>
        <w:spacing w:after="60" w:line="240" w:lineRule="auto"/>
        <w:rPr>
          <w:rFonts w:ascii="Arial" w:hAnsi="Arial" w:cs="Arial"/>
          <w:noProof/>
          <w:sz w:val="20"/>
          <w:szCs w:val="20"/>
          <w:lang w:eastAsia="fr-CA"/>
        </w:rPr>
      </w:pPr>
      <w:r w:rsidRPr="002B137C">
        <w:rPr>
          <w:rFonts w:ascii="Arial" w:hAnsi="Arial" w:cs="Arial"/>
          <w:noProof/>
          <w:sz w:val="20"/>
          <w:szCs w:val="20"/>
          <w:lang w:eastAsia="fr-CA"/>
        </w:rPr>
        <w:t xml:space="preserve">NCBI (compte personnel </w:t>
      </w:r>
      <w:r w:rsidR="00BA07A0" w:rsidRPr="002B137C">
        <w:rPr>
          <w:rFonts w:ascii="Arial" w:hAnsi="Arial" w:cs="Arial"/>
          <w:noProof/>
          <w:sz w:val="20"/>
          <w:szCs w:val="20"/>
          <w:lang w:eastAsia="fr-CA"/>
        </w:rPr>
        <w:t>créé dans</w:t>
      </w:r>
      <w:r w:rsidRPr="002B137C">
        <w:rPr>
          <w:rFonts w:ascii="Arial" w:hAnsi="Arial" w:cs="Arial"/>
          <w:noProof/>
          <w:sz w:val="20"/>
          <w:szCs w:val="20"/>
          <w:lang w:eastAsia="fr-CA"/>
        </w:rPr>
        <w:t xml:space="preserve"> PubMed) passera à une </w:t>
      </w:r>
      <w:r w:rsidR="00FC6952" w:rsidRPr="002B137C">
        <w:rPr>
          <w:rFonts w:ascii="Arial" w:hAnsi="Arial" w:cs="Arial"/>
          <w:noProof/>
          <w:sz w:val="20"/>
          <w:szCs w:val="20"/>
          <w:lang w:eastAsia="fr-CA"/>
        </w:rPr>
        <w:t>authentification</w:t>
      </w:r>
      <w:r w:rsidRPr="002B137C">
        <w:rPr>
          <w:rFonts w:ascii="Arial" w:hAnsi="Arial" w:cs="Arial"/>
          <w:noProof/>
          <w:sz w:val="20"/>
          <w:szCs w:val="20"/>
          <w:lang w:eastAsia="fr-CA"/>
        </w:rPr>
        <w:t xml:space="preserve"> fédéré</w:t>
      </w:r>
      <w:r w:rsidR="0095650D" w:rsidRPr="002B137C">
        <w:rPr>
          <w:rFonts w:ascii="Arial" w:hAnsi="Arial" w:cs="Arial"/>
          <w:noProof/>
          <w:sz w:val="20"/>
          <w:szCs w:val="20"/>
          <w:lang w:eastAsia="fr-CA"/>
        </w:rPr>
        <w:t>e</w:t>
      </w:r>
      <w:r w:rsidR="00A71EB3">
        <w:rPr>
          <w:rFonts w:ascii="Arial" w:hAnsi="Arial" w:cs="Arial"/>
          <w:noProof/>
          <w:sz w:val="20"/>
          <w:szCs w:val="20"/>
          <w:lang w:eastAsia="fr-CA"/>
        </w:rPr>
        <w:t xml:space="preserve"> via un tiers</w:t>
      </w:r>
      <w:r w:rsidRPr="002B137C">
        <w:rPr>
          <w:rFonts w:ascii="Arial" w:hAnsi="Arial" w:cs="Arial"/>
          <w:noProof/>
          <w:sz w:val="20"/>
          <w:szCs w:val="20"/>
          <w:lang w:eastAsia="fr-CA"/>
        </w:rPr>
        <w:t>.</w:t>
      </w:r>
    </w:p>
    <w:p w14:paraId="6238E6BF" w14:textId="77777777" w:rsidR="00A71EB3" w:rsidRDefault="00A71EB3" w:rsidP="00572277">
      <w:pPr>
        <w:spacing w:after="0" w:line="240" w:lineRule="auto"/>
        <w:rPr>
          <w:rFonts w:ascii="Arial" w:hAnsi="Arial" w:cs="Arial"/>
          <w:i/>
          <w:iCs/>
          <w:noProof/>
          <w:color w:val="595959" w:themeColor="text1" w:themeTint="A6"/>
          <w:sz w:val="16"/>
          <w:szCs w:val="16"/>
          <w:lang w:eastAsia="fr-CA"/>
        </w:rPr>
      </w:pPr>
    </w:p>
    <w:p w14:paraId="1166C7EB" w14:textId="77777777" w:rsidR="00572277" w:rsidRPr="003E1185" w:rsidRDefault="00572277" w:rsidP="00572277">
      <w:pPr>
        <w:spacing w:after="0" w:line="240" w:lineRule="auto"/>
        <w:rPr>
          <w:rFonts w:ascii="Arial" w:hAnsi="Arial" w:cs="Arial"/>
          <w:b/>
          <w:noProof/>
          <w:color w:val="1F4E79" w:themeColor="accent1" w:themeShade="80"/>
          <w:sz w:val="24"/>
          <w:szCs w:val="24"/>
          <w:lang w:eastAsia="fr-CA"/>
        </w:rPr>
      </w:pPr>
      <w:r w:rsidRPr="003E1185">
        <w:rPr>
          <w:rFonts w:ascii="Arial" w:hAnsi="Arial" w:cs="Arial"/>
          <w:b/>
          <w:noProof/>
          <w:color w:val="1F4E79" w:themeColor="accent1" w:themeShade="80"/>
          <w:sz w:val="24"/>
          <w:szCs w:val="24"/>
          <w:lang w:eastAsia="fr-CA"/>
        </w:rPr>
        <w:t xml:space="preserve">Pourquoi? </w:t>
      </w:r>
    </w:p>
    <w:p w14:paraId="5AA313E4" w14:textId="77777777" w:rsidR="00572277" w:rsidRPr="002B137C" w:rsidRDefault="009940A1" w:rsidP="00572277">
      <w:pPr>
        <w:rPr>
          <w:rFonts w:ascii="Arial" w:hAnsi="Arial" w:cs="Arial"/>
          <w:noProof/>
          <w:sz w:val="20"/>
          <w:szCs w:val="20"/>
          <w:lang w:eastAsia="fr-CA"/>
        </w:rPr>
      </w:pPr>
      <w:r w:rsidRPr="002B137C">
        <w:rPr>
          <w:rFonts w:ascii="Arial" w:hAnsi="Arial" w:cs="Arial"/>
          <w:noProof/>
          <w:sz w:val="20"/>
          <w:szCs w:val="20"/>
          <w:lang w:eastAsia="fr-CA"/>
        </w:rPr>
        <w:t xml:space="preserve">Décision prise par </w:t>
      </w:r>
      <w:r w:rsidR="006D6EA6" w:rsidRPr="002B137C">
        <w:rPr>
          <w:rFonts w:ascii="Arial" w:hAnsi="Arial" w:cs="Arial"/>
          <w:noProof/>
          <w:sz w:val="20"/>
          <w:szCs w:val="20"/>
          <w:lang w:eastAsia="fr-CA"/>
        </w:rPr>
        <w:t xml:space="preserve">la </w:t>
      </w:r>
      <w:r w:rsidRPr="002B137C">
        <w:rPr>
          <w:rFonts w:ascii="Arial" w:hAnsi="Arial" w:cs="Arial"/>
          <w:noProof/>
          <w:sz w:val="20"/>
          <w:szCs w:val="20"/>
          <w:lang w:eastAsia="fr-CA"/>
        </w:rPr>
        <w:t>National Library of Medicine (NLM) p</w:t>
      </w:r>
      <w:r w:rsidR="00572277" w:rsidRPr="002B137C">
        <w:rPr>
          <w:rFonts w:ascii="Arial" w:hAnsi="Arial" w:cs="Arial"/>
          <w:noProof/>
          <w:sz w:val="20"/>
          <w:szCs w:val="20"/>
          <w:lang w:eastAsia="fr-CA"/>
        </w:rPr>
        <w:t xml:space="preserve">our améliorer la sécurité. </w:t>
      </w:r>
    </w:p>
    <w:p w14:paraId="0EC3C633" w14:textId="77777777" w:rsidR="00572277" w:rsidRPr="003E1185" w:rsidRDefault="00572277" w:rsidP="00572277">
      <w:pPr>
        <w:spacing w:after="0" w:line="240" w:lineRule="auto"/>
        <w:rPr>
          <w:rFonts w:ascii="Arial" w:hAnsi="Arial" w:cs="Arial"/>
          <w:b/>
          <w:noProof/>
          <w:color w:val="1F4E79" w:themeColor="accent1" w:themeShade="80"/>
          <w:sz w:val="24"/>
          <w:szCs w:val="24"/>
          <w:lang w:eastAsia="fr-CA"/>
        </w:rPr>
      </w:pPr>
      <w:r w:rsidRPr="003E1185">
        <w:rPr>
          <w:rFonts w:ascii="Arial" w:hAnsi="Arial" w:cs="Arial"/>
          <w:b/>
          <w:noProof/>
          <w:color w:val="1F4E79" w:themeColor="accent1" w:themeShade="80"/>
          <w:sz w:val="24"/>
          <w:szCs w:val="24"/>
          <w:lang w:eastAsia="fr-CA"/>
        </w:rPr>
        <w:t xml:space="preserve">Quand? </w:t>
      </w:r>
    </w:p>
    <w:p w14:paraId="5A30C764" w14:textId="77777777" w:rsidR="00572277" w:rsidRPr="002B137C" w:rsidRDefault="00572277" w:rsidP="00572277">
      <w:pPr>
        <w:rPr>
          <w:rFonts w:ascii="Arial" w:hAnsi="Arial" w:cs="Arial"/>
          <w:noProof/>
          <w:sz w:val="20"/>
          <w:szCs w:val="20"/>
          <w:lang w:eastAsia="fr-CA"/>
        </w:rPr>
      </w:pPr>
      <w:r w:rsidRPr="002B137C">
        <w:rPr>
          <w:rFonts w:ascii="Arial" w:hAnsi="Arial" w:cs="Arial"/>
          <w:noProof/>
          <w:sz w:val="20"/>
          <w:szCs w:val="20"/>
          <w:lang w:eastAsia="fr-CA"/>
        </w:rPr>
        <w:t>1</w:t>
      </w:r>
      <w:r w:rsidRPr="002B137C">
        <w:rPr>
          <w:rFonts w:ascii="Arial" w:hAnsi="Arial" w:cs="Arial"/>
          <w:noProof/>
          <w:sz w:val="20"/>
          <w:szCs w:val="20"/>
          <w:vertAlign w:val="superscript"/>
          <w:lang w:eastAsia="fr-CA"/>
        </w:rPr>
        <w:t>er</w:t>
      </w:r>
      <w:r w:rsidRPr="002B137C">
        <w:rPr>
          <w:rFonts w:ascii="Arial" w:hAnsi="Arial" w:cs="Arial"/>
          <w:noProof/>
          <w:sz w:val="20"/>
          <w:szCs w:val="20"/>
          <w:lang w:eastAsia="fr-CA"/>
        </w:rPr>
        <w:t xml:space="preserve"> juin</w:t>
      </w:r>
      <w:r w:rsidR="00B13E7C" w:rsidRPr="002B137C">
        <w:rPr>
          <w:rFonts w:ascii="Arial" w:hAnsi="Arial" w:cs="Arial"/>
          <w:noProof/>
          <w:sz w:val="20"/>
          <w:szCs w:val="20"/>
          <w:lang w:eastAsia="fr-CA"/>
        </w:rPr>
        <w:t xml:space="preserve"> 2021</w:t>
      </w:r>
      <w:r w:rsidRPr="002B137C">
        <w:rPr>
          <w:rFonts w:ascii="Arial" w:hAnsi="Arial" w:cs="Arial"/>
          <w:noProof/>
          <w:sz w:val="20"/>
          <w:szCs w:val="20"/>
          <w:lang w:eastAsia="fr-CA"/>
        </w:rPr>
        <w:t>.</w:t>
      </w:r>
    </w:p>
    <w:p w14:paraId="4C947FBF" w14:textId="77777777" w:rsidR="00572277" w:rsidRPr="003E1185" w:rsidRDefault="00572277" w:rsidP="00572277">
      <w:pPr>
        <w:spacing w:after="0" w:line="240" w:lineRule="auto"/>
        <w:rPr>
          <w:rFonts w:ascii="Arial" w:hAnsi="Arial" w:cs="Arial"/>
          <w:b/>
          <w:noProof/>
          <w:color w:val="1F4E79" w:themeColor="accent1" w:themeShade="80"/>
          <w:sz w:val="24"/>
          <w:szCs w:val="24"/>
          <w:lang w:eastAsia="fr-CA"/>
        </w:rPr>
      </w:pPr>
      <w:r w:rsidRPr="003E1185">
        <w:rPr>
          <w:rFonts w:ascii="Arial" w:hAnsi="Arial" w:cs="Arial"/>
          <w:b/>
          <w:noProof/>
          <w:color w:val="1F4E79" w:themeColor="accent1" w:themeShade="80"/>
          <w:sz w:val="24"/>
          <w:szCs w:val="24"/>
          <w:lang w:eastAsia="fr-CA"/>
        </w:rPr>
        <w:t>Qu'est-ce que je dois faire?</w:t>
      </w:r>
    </w:p>
    <w:p w14:paraId="5F4735B4" w14:textId="67576BF3" w:rsidR="00A84EC4" w:rsidRDefault="00A84EC4" w:rsidP="008B0B8C">
      <w:pPr>
        <w:rPr>
          <w:rFonts w:ascii="Arial" w:hAnsi="Arial" w:cs="Arial"/>
          <w:noProof/>
          <w:sz w:val="20"/>
          <w:szCs w:val="20"/>
          <w:lang w:eastAsia="fr-CA"/>
        </w:rPr>
      </w:pPr>
      <w:r w:rsidRPr="765314D4">
        <w:rPr>
          <w:rFonts w:ascii="Arial" w:hAnsi="Arial" w:cs="Arial"/>
          <w:noProof/>
          <w:sz w:val="20"/>
          <w:szCs w:val="20"/>
          <w:lang w:eastAsia="fr-CA"/>
        </w:rPr>
        <w:t>À compter du 1</w:t>
      </w:r>
      <w:r w:rsidRPr="765314D4">
        <w:rPr>
          <w:rFonts w:ascii="Arial" w:hAnsi="Arial" w:cs="Arial"/>
          <w:noProof/>
          <w:sz w:val="20"/>
          <w:szCs w:val="20"/>
          <w:vertAlign w:val="superscript"/>
          <w:lang w:eastAsia="fr-CA"/>
        </w:rPr>
        <w:t>er</w:t>
      </w:r>
      <w:r w:rsidRPr="765314D4">
        <w:rPr>
          <w:rFonts w:ascii="Arial" w:hAnsi="Arial" w:cs="Arial"/>
          <w:noProof/>
          <w:sz w:val="20"/>
          <w:szCs w:val="20"/>
          <w:lang w:eastAsia="fr-CA"/>
        </w:rPr>
        <w:t xml:space="preserve"> juin 2021, la connexion par nom d'utilisateur et mot de passe My NCBI ne sera plus accessible.  Pour éviter de perdre votre profil (recherches, bibliographies, références ou alertes sauvegardées, paramètres personnalisés, etc.), vous devez choisir une authentification fédérée. </w:t>
      </w:r>
    </w:p>
    <w:p w14:paraId="26EA8F9E" w14:textId="2E18FC6F" w:rsidR="00376D47" w:rsidRPr="002B137C" w:rsidRDefault="001371E3" w:rsidP="008B0B8C">
      <w:pPr>
        <w:rPr>
          <w:rFonts w:ascii="Arial" w:hAnsi="Arial" w:cs="Arial"/>
          <w:noProof/>
          <w:sz w:val="20"/>
          <w:szCs w:val="20"/>
          <w:lang w:eastAsia="fr-CA"/>
        </w:rPr>
      </w:pPr>
      <w:r w:rsidRPr="002B137C">
        <w:rPr>
          <w:rFonts w:ascii="Arial" w:hAnsi="Arial" w:cs="Arial"/>
          <w:noProof/>
          <w:sz w:val="20"/>
          <w:szCs w:val="20"/>
          <w:lang w:eastAsia="fr-CA"/>
        </w:rPr>
        <w:t xml:space="preserve">Pour prendre une décision éclairée sur votre mode de connexion, veuillez vous </w:t>
      </w:r>
      <w:r w:rsidR="00B13E7C" w:rsidRPr="002B137C">
        <w:rPr>
          <w:rFonts w:ascii="Arial" w:hAnsi="Arial" w:cs="Arial"/>
          <w:noProof/>
          <w:sz w:val="20"/>
          <w:szCs w:val="20"/>
          <w:lang w:eastAsia="fr-CA"/>
        </w:rPr>
        <w:t>référer</w:t>
      </w:r>
      <w:r w:rsidRPr="002B137C">
        <w:rPr>
          <w:rFonts w:ascii="Arial" w:hAnsi="Arial" w:cs="Arial"/>
          <w:noProof/>
          <w:sz w:val="20"/>
          <w:szCs w:val="20"/>
          <w:lang w:eastAsia="fr-CA"/>
        </w:rPr>
        <w:t xml:space="preserve"> au tableau</w:t>
      </w:r>
      <w:r w:rsidR="00376D47" w:rsidRPr="002B137C">
        <w:rPr>
          <w:rFonts w:ascii="Arial" w:hAnsi="Arial" w:cs="Arial"/>
          <w:noProof/>
          <w:sz w:val="20"/>
          <w:szCs w:val="20"/>
          <w:lang w:eastAsia="fr-CA"/>
        </w:rPr>
        <w:t xml:space="preserve"> ci-dessous : </w:t>
      </w:r>
    </w:p>
    <w:tbl>
      <w:tblPr>
        <w:tblStyle w:val="TableauGrille1Clair-Accentuation5"/>
        <w:tblW w:w="10086" w:type="dxa"/>
        <w:tblLayout w:type="fixed"/>
        <w:tblLook w:val="04A0" w:firstRow="1" w:lastRow="0" w:firstColumn="1" w:lastColumn="0" w:noHBand="0" w:noVBand="1"/>
      </w:tblPr>
      <w:tblGrid>
        <w:gridCol w:w="2072"/>
        <w:gridCol w:w="709"/>
        <w:gridCol w:w="7305"/>
      </w:tblGrid>
      <w:tr w:rsidR="00134CC3" w:rsidRPr="008B0B8C" w14:paraId="47727D6F" w14:textId="77777777" w:rsidTr="3375CCDB">
        <w:trPr>
          <w:cnfStyle w:val="100000000000" w:firstRow="1" w:lastRow="0" w:firstColumn="0" w:lastColumn="0" w:oddVBand="0" w:evenVBand="0" w:oddHBand="0" w:evenHBand="0" w:firstRowFirstColumn="0" w:firstRowLastColumn="0" w:lastRowFirstColumn="0" w:lastRowLastColumn="0"/>
          <w:cantSplit/>
          <w:trHeight w:val="1609"/>
        </w:trPr>
        <w:tc>
          <w:tcPr>
            <w:cnfStyle w:val="001000000000" w:firstRow="0" w:lastRow="0" w:firstColumn="1" w:lastColumn="0" w:oddVBand="0" w:evenVBand="0" w:oddHBand="0" w:evenHBand="0" w:firstRowFirstColumn="0" w:firstRowLastColumn="0" w:lastRowFirstColumn="0" w:lastRowLastColumn="0"/>
            <w:tcW w:w="2072" w:type="dxa"/>
            <w:tcBorders>
              <w:top w:val="single" w:sz="8" w:space="0" w:color="1F3864" w:themeColor="accent5" w:themeShade="80"/>
              <w:left w:val="single" w:sz="8" w:space="0" w:color="1F3864" w:themeColor="accent5" w:themeShade="80"/>
              <w:bottom w:val="nil"/>
            </w:tcBorders>
            <w:shd w:val="clear" w:color="auto" w:fill="1F4E79" w:themeFill="accent1" w:themeFillShade="80"/>
            <w:vAlign w:val="center"/>
          </w:tcPr>
          <w:p w14:paraId="7C58C58B" w14:textId="77777777" w:rsidR="00134CC3" w:rsidRDefault="000C4D1F" w:rsidP="00F25A11">
            <w:pPr>
              <w:rPr>
                <w:rFonts w:ascii="Arial" w:eastAsia="Times New Roman" w:hAnsi="Arial" w:cs="Arial"/>
                <w:color w:val="FFFFFF" w:themeColor="background1"/>
                <w:sz w:val="24"/>
                <w:szCs w:val="24"/>
                <w:lang w:eastAsia="fr-CA"/>
              </w:rPr>
            </w:pPr>
            <w:r w:rsidRPr="006F0BCE">
              <w:rPr>
                <w:rFonts w:ascii="Arial" w:eastAsia="Times New Roman" w:hAnsi="Arial" w:cs="Arial"/>
                <w:color w:val="FFFFFF" w:themeColor="background1"/>
                <w:sz w:val="24"/>
                <w:szCs w:val="24"/>
                <w:lang w:eastAsia="fr-CA"/>
              </w:rPr>
              <w:t xml:space="preserve">Modes de </w:t>
            </w:r>
            <w:r w:rsidR="002B137C" w:rsidRPr="006F0BCE">
              <w:rPr>
                <w:rFonts w:ascii="Arial" w:eastAsia="Times New Roman" w:hAnsi="Arial" w:cs="Arial"/>
                <w:color w:val="FFFFFF" w:themeColor="background1"/>
                <w:sz w:val="24"/>
                <w:szCs w:val="24"/>
                <w:lang w:eastAsia="fr-CA"/>
              </w:rPr>
              <w:t>connexion</w:t>
            </w:r>
          </w:p>
          <w:p w14:paraId="7A807D59" w14:textId="77777777" w:rsidR="00177540" w:rsidRDefault="00177540" w:rsidP="00F25A11">
            <w:pPr>
              <w:rPr>
                <w:rStyle w:val="Lienhypertexte"/>
                <w:rFonts w:ascii="Arial" w:eastAsia="Times New Roman" w:hAnsi="Arial" w:cs="Arial"/>
                <w:b w:val="0"/>
                <w:bCs w:val="0"/>
                <w:sz w:val="18"/>
                <w:szCs w:val="18"/>
                <w:u w:val="none"/>
                <w:lang w:eastAsia="fr-CA"/>
              </w:rPr>
            </w:pPr>
          </w:p>
          <w:p w14:paraId="050D7E83" w14:textId="7EED5E52" w:rsidR="00177540" w:rsidRPr="00E25606" w:rsidRDefault="00B4796F" w:rsidP="00F25A11">
            <w:pPr>
              <w:rPr>
                <w:rStyle w:val="Lienhypertexte"/>
                <w:rFonts w:ascii="Arial" w:hAnsi="Arial" w:cs="Arial"/>
                <w:b w:val="0"/>
              </w:rPr>
            </w:pPr>
            <w:hyperlink r:id="rId11" w:history="1">
              <w:r w:rsidR="00177540" w:rsidRPr="00E25606">
                <w:rPr>
                  <w:rStyle w:val="Lienhypertexte"/>
                  <w:rFonts w:ascii="Arial" w:hAnsi="Arial" w:cs="Arial"/>
                  <w:b w:val="0"/>
                  <w:lang w:eastAsia="fr-CA"/>
                </w:rPr>
                <w:t>Procédure </w:t>
              </w:r>
              <w:r w:rsidR="00177540" w:rsidRPr="00E25606">
                <w:rPr>
                  <w:rStyle w:val="Lienhypertexte"/>
                  <w:rFonts w:ascii="Wingdings" w:eastAsia="Wingdings" w:hAnsi="Wingdings" w:cs="Wingdings"/>
                  <w:b w:val="0"/>
                  <w:lang w:eastAsia="fr-CA"/>
                </w:rPr>
                <w:t>ä</w:t>
              </w:r>
            </w:hyperlink>
          </w:p>
          <w:p w14:paraId="52E82F69" w14:textId="0F8C4BA1" w:rsidR="00F25A11" w:rsidRPr="006F0BCE" w:rsidRDefault="00F25A11" w:rsidP="00F25A11">
            <w:pPr>
              <w:rPr>
                <w:rFonts w:ascii="Arial" w:eastAsia="Times New Roman" w:hAnsi="Arial" w:cs="Arial"/>
                <w:color w:val="FFFFFF" w:themeColor="background1"/>
                <w:sz w:val="24"/>
                <w:szCs w:val="24"/>
                <w:lang w:eastAsia="fr-CA"/>
              </w:rPr>
            </w:pPr>
          </w:p>
        </w:tc>
        <w:tc>
          <w:tcPr>
            <w:tcW w:w="709" w:type="dxa"/>
            <w:tcBorders>
              <w:top w:val="single" w:sz="8" w:space="0" w:color="1F3864" w:themeColor="accent5" w:themeShade="80"/>
              <w:bottom w:val="nil"/>
            </w:tcBorders>
            <w:shd w:val="clear" w:color="auto" w:fill="1F4E79" w:themeFill="accent1" w:themeFillShade="80"/>
            <w:textDirection w:val="btLr"/>
            <w:vAlign w:val="center"/>
          </w:tcPr>
          <w:p w14:paraId="1DF32BDC" w14:textId="57BFCB2C" w:rsidR="00134CC3" w:rsidRPr="00542FC7" w:rsidRDefault="2EB3BA6C" w:rsidP="765314D4">
            <w:pPr>
              <w:ind w:left="113" w:right="113"/>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20"/>
                <w:szCs w:val="20"/>
                <w:lang w:eastAsia="fr-CA"/>
              </w:rPr>
            </w:pPr>
            <w:r w:rsidRPr="765314D4">
              <w:rPr>
                <w:rFonts w:ascii="Arial" w:eastAsia="Times New Roman" w:hAnsi="Arial" w:cs="Arial"/>
                <w:color w:val="FFFFFF" w:themeColor="background1"/>
                <w:sz w:val="20"/>
                <w:szCs w:val="20"/>
                <w:lang w:eastAsia="fr-CA"/>
              </w:rPr>
              <w:t>Doubl</w:t>
            </w:r>
            <w:r w:rsidR="574E180F" w:rsidRPr="765314D4">
              <w:rPr>
                <w:rFonts w:ascii="Arial" w:eastAsia="Times New Roman" w:hAnsi="Arial" w:cs="Arial"/>
                <w:color w:val="FFFFFF" w:themeColor="background1"/>
                <w:sz w:val="20"/>
                <w:szCs w:val="20"/>
                <w:lang w:eastAsia="fr-CA"/>
              </w:rPr>
              <w:t xml:space="preserve">e </w:t>
            </w:r>
            <w:r w:rsidRPr="765314D4">
              <w:rPr>
                <w:rFonts w:ascii="Arial" w:eastAsia="Times New Roman" w:hAnsi="Arial" w:cs="Arial"/>
                <w:color w:val="FFFFFF" w:themeColor="background1"/>
                <w:sz w:val="20"/>
                <w:szCs w:val="20"/>
                <w:lang w:eastAsia="fr-CA"/>
              </w:rPr>
              <w:t>identificatio</w:t>
            </w:r>
            <w:r w:rsidR="31810298" w:rsidRPr="765314D4">
              <w:rPr>
                <w:rFonts w:ascii="Arial" w:eastAsia="Times New Roman" w:hAnsi="Arial" w:cs="Arial"/>
                <w:color w:val="FFFFFF" w:themeColor="background1"/>
                <w:sz w:val="20"/>
                <w:szCs w:val="20"/>
                <w:lang w:eastAsia="fr-CA"/>
              </w:rPr>
              <w:t>n</w:t>
            </w:r>
          </w:p>
        </w:tc>
        <w:tc>
          <w:tcPr>
            <w:tcW w:w="7305" w:type="dxa"/>
            <w:tcBorders>
              <w:top w:val="single" w:sz="8" w:space="0" w:color="1F3864" w:themeColor="accent5" w:themeShade="80"/>
              <w:bottom w:val="nil"/>
              <w:right w:val="single" w:sz="8" w:space="0" w:color="1F3864" w:themeColor="accent5" w:themeShade="80"/>
            </w:tcBorders>
            <w:shd w:val="clear" w:color="auto" w:fill="1F4E79" w:themeFill="accent1" w:themeFillShade="80"/>
            <w:vAlign w:val="center"/>
          </w:tcPr>
          <w:p w14:paraId="463702C8" w14:textId="0FD5887B" w:rsidR="00134CC3" w:rsidRPr="006F0BCE" w:rsidRDefault="00134CC3" w:rsidP="00A27F5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4"/>
                <w:szCs w:val="24"/>
                <w:lang w:eastAsia="fr-CA"/>
              </w:rPr>
            </w:pPr>
            <w:r w:rsidRPr="006F0BCE">
              <w:rPr>
                <w:rFonts w:ascii="Arial" w:eastAsia="Times New Roman" w:hAnsi="Arial" w:cs="Arial"/>
                <w:color w:val="FFFFFF" w:themeColor="background1"/>
                <w:sz w:val="24"/>
                <w:szCs w:val="24"/>
                <w:lang w:eastAsia="fr-CA"/>
              </w:rPr>
              <w:t xml:space="preserve">Commentaires  </w:t>
            </w:r>
          </w:p>
        </w:tc>
      </w:tr>
      <w:tr w:rsidR="00012A0D" w:rsidRPr="008B0B8C" w14:paraId="0239CF33" w14:textId="77777777" w:rsidTr="3375CCDB">
        <w:tc>
          <w:tcPr>
            <w:cnfStyle w:val="001000000000" w:firstRow="0" w:lastRow="0" w:firstColumn="1" w:lastColumn="0" w:oddVBand="0" w:evenVBand="0" w:oddHBand="0" w:evenHBand="0" w:firstRowFirstColumn="0" w:firstRowLastColumn="0" w:lastRowFirstColumn="0" w:lastRowLastColumn="0"/>
            <w:tcW w:w="2072" w:type="dxa"/>
            <w:tcBorders>
              <w:top w:val="nil"/>
              <w:left w:val="single" w:sz="8" w:space="0" w:color="1F3864" w:themeColor="accent5" w:themeShade="80"/>
              <w:bottom w:val="single" w:sz="8" w:space="0" w:color="1F3864" w:themeColor="accent5" w:themeShade="80"/>
              <w:right w:val="single" w:sz="8" w:space="0" w:color="1F3864" w:themeColor="accent5" w:themeShade="80"/>
            </w:tcBorders>
            <w:vAlign w:val="center"/>
            <w:hideMark/>
          </w:tcPr>
          <w:p w14:paraId="540A8755" w14:textId="77777777" w:rsidR="00012A0D" w:rsidRDefault="00012A0D" w:rsidP="00270094">
            <w:pPr>
              <w:spacing w:before="60" w:after="60"/>
              <w:rPr>
                <w:rFonts w:ascii="Arial" w:eastAsia="Times New Roman" w:hAnsi="Arial" w:cs="Arial"/>
                <w:color w:val="000000"/>
                <w:sz w:val="20"/>
                <w:szCs w:val="20"/>
                <w:lang w:eastAsia="fr-CA"/>
              </w:rPr>
            </w:pPr>
            <w:r w:rsidRPr="008B0B8C">
              <w:rPr>
                <w:rFonts w:ascii="Arial" w:eastAsia="Times New Roman" w:hAnsi="Arial" w:cs="Arial"/>
                <w:color w:val="000000"/>
                <w:sz w:val="20"/>
                <w:szCs w:val="20"/>
                <w:lang w:eastAsia="fr-CA"/>
              </w:rPr>
              <w:t>Google</w:t>
            </w:r>
          </w:p>
          <w:p w14:paraId="689C393E" w14:textId="234D3748" w:rsidR="00012A0D" w:rsidRPr="008B0B8C" w:rsidRDefault="7AF24AB4" w:rsidP="00F25A11">
            <w:pPr>
              <w:spacing w:before="60" w:after="60"/>
              <w:rPr>
                <w:rFonts w:ascii="Arial" w:eastAsia="Times New Roman" w:hAnsi="Arial" w:cs="Arial"/>
                <w:color w:val="000000"/>
                <w:sz w:val="20"/>
                <w:szCs w:val="20"/>
                <w:lang w:eastAsia="fr-CA"/>
              </w:rPr>
            </w:pPr>
            <w:r w:rsidRPr="765314D4">
              <w:rPr>
                <w:rFonts w:ascii="Arial" w:eastAsia="Times New Roman" w:hAnsi="Arial" w:cs="Arial"/>
                <w:color w:val="000000" w:themeColor="text1"/>
                <w:sz w:val="20"/>
                <w:szCs w:val="20"/>
                <w:lang w:eastAsia="fr-CA"/>
              </w:rPr>
              <w:t>Facebook</w:t>
            </w:r>
          </w:p>
        </w:tc>
        <w:tc>
          <w:tcPr>
            <w:tcW w:w="709" w:type="dxa"/>
            <w:tcBorders>
              <w:top w:val="nil"/>
              <w:left w:val="single" w:sz="8" w:space="0" w:color="1F3864" w:themeColor="accent5" w:themeShade="80"/>
              <w:bottom w:val="single" w:sz="8" w:space="0" w:color="1F3864" w:themeColor="accent5" w:themeShade="80"/>
              <w:right w:val="single" w:sz="8" w:space="0" w:color="1F3864" w:themeColor="accent5" w:themeShade="80"/>
            </w:tcBorders>
            <w:vAlign w:val="center"/>
          </w:tcPr>
          <w:p w14:paraId="68D9236E" w14:textId="4E497AE2" w:rsidR="00012A0D" w:rsidRPr="008B0B8C" w:rsidRDefault="00012A0D" w:rsidP="00A27F5A">
            <w:pPr>
              <w:tabs>
                <w:tab w:val="num" w:pos="317"/>
              </w:tabs>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fr-CA"/>
              </w:rPr>
            </w:pPr>
            <w:r w:rsidRPr="0065769A">
              <w:rPr>
                <w:rFonts w:ascii="Wingdings 2" w:eastAsia="Wingdings 2" w:hAnsi="Wingdings 2" w:cs="Wingdings 2"/>
                <w:color w:val="000000"/>
                <w:sz w:val="28"/>
                <w:szCs w:val="28"/>
                <w:lang w:eastAsia="fr-CA"/>
              </w:rPr>
              <w:t></w:t>
            </w:r>
          </w:p>
        </w:tc>
        <w:tc>
          <w:tcPr>
            <w:tcW w:w="7305" w:type="dxa"/>
            <w:tcBorders>
              <w:top w:val="nil"/>
              <w:left w:val="single" w:sz="8" w:space="0" w:color="1F3864" w:themeColor="accent5" w:themeShade="80"/>
              <w:bottom w:val="single" w:sz="8" w:space="0" w:color="1F3864" w:themeColor="accent5" w:themeShade="80"/>
              <w:right w:val="single" w:sz="8" w:space="0" w:color="1F3864" w:themeColor="accent5" w:themeShade="80"/>
            </w:tcBorders>
          </w:tcPr>
          <w:p w14:paraId="6A6F8079" w14:textId="1754FA40" w:rsidR="00AA623A" w:rsidRDefault="00AA623A" w:rsidP="00C65774">
            <w:pPr>
              <w:spacing w:before="60" w:after="60"/>
              <w:ind w:left="312" w:hanging="312"/>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FF0000"/>
                <w:sz w:val="24"/>
                <w:szCs w:val="24"/>
                <w:lang w:eastAsia="fr-CA"/>
              </w:rPr>
            </w:pPr>
            <w:r w:rsidRPr="00D5314C">
              <w:rPr>
                <w:rFonts w:ascii="Wingdings" w:eastAsia="Wingdings" w:hAnsi="Wingdings" w:cs="Wingdings"/>
                <w:b/>
                <w:color w:val="70AD47" w:themeColor="accent6"/>
                <w:sz w:val="24"/>
                <w:szCs w:val="24"/>
                <w:shd w:val="clear" w:color="auto" w:fill="FFFFFF" w:themeFill="background1"/>
                <w:lang w:eastAsia="fr-CA"/>
              </w:rPr>
              <w:t></w:t>
            </w:r>
            <w:r>
              <w:rPr>
                <w:rFonts w:ascii="Arial" w:eastAsia="Times New Roman" w:hAnsi="Arial" w:cs="Arial"/>
                <w:b/>
                <w:color w:val="FF0000"/>
                <w:sz w:val="24"/>
                <w:szCs w:val="24"/>
                <w:lang w:eastAsia="fr-CA"/>
              </w:rPr>
              <w:t xml:space="preserve"> </w:t>
            </w:r>
            <w:r w:rsidRPr="00C82D32">
              <w:rPr>
                <w:rFonts w:ascii="Arial" w:eastAsia="Times New Roman" w:hAnsi="Arial" w:cs="Arial"/>
                <w:b/>
                <w:color w:val="000000"/>
                <w:sz w:val="20"/>
                <w:szCs w:val="20"/>
                <w:lang w:eastAsia="fr-CA"/>
              </w:rPr>
              <w:t>Tiers proposé</w:t>
            </w:r>
            <w:r w:rsidR="00C82D32">
              <w:rPr>
                <w:rFonts w:ascii="Arial" w:eastAsia="Times New Roman" w:hAnsi="Arial" w:cs="Arial"/>
                <w:b/>
                <w:color w:val="000000"/>
                <w:sz w:val="20"/>
                <w:szCs w:val="20"/>
                <w:lang w:eastAsia="fr-CA"/>
              </w:rPr>
              <w:t>s</w:t>
            </w:r>
            <w:r>
              <w:rPr>
                <w:rFonts w:ascii="Arial" w:eastAsia="Times New Roman" w:hAnsi="Arial" w:cs="Arial"/>
                <w:color w:val="000000"/>
                <w:sz w:val="20"/>
                <w:szCs w:val="20"/>
                <w:lang w:eastAsia="fr-CA"/>
              </w:rPr>
              <w:t xml:space="preserve"> pour l’authentification fédérée sur plusieurs plateformes  </w:t>
            </w:r>
          </w:p>
          <w:p w14:paraId="7E0FB778" w14:textId="07A40821" w:rsidR="00012A0D" w:rsidRPr="000C4D1F" w:rsidRDefault="00AA623A" w:rsidP="00C65774">
            <w:pPr>
              <w:spacing w:before="60" w:after="60"/>
              <w:ind w:left="312" w:hanging="312"/>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CA"/>
              </w:rPr>
            </w:pPr>
            <w:r w:rsidRPr="3375CCDB">
              <w:rPr>
                <w:rFonts w:ascii="Wingdings" w:eastAsia="Wingdings" w:hAnsi="Wingdings" w:cs="Wingdings"/>
                <w:b/>
                <w:bCs/>
                <w:color w:val="FF0000"/>
                <w:sz w:val="24"/>
                <w:szCs w:val="24"/>
                <w:lang w:eastAsia="fr-CA"/>
              </w:rPr>
              <w:t></w:t>
            </w:r>
            <w:r w:rsidRPr="3375CCDB">
              <w:rPr>
                <w:rFonts w:ascii="Arial" w:eastAsia="Times New Roman" w:hAnsi="Arial" w:cs="Arial"/>
                <w:b/>
                <w:bCs/>
                <w:color w:val="FF0000"/>
                <w:sz w:val="24"/>
                <w:szCs w:val="24"/>
                <w:lang w:eastAsia="fr-CA"/>
              </w:rPr>
              <w:t xml:space="preserve"> </w:t>
            </w:r>
            <w:r w:rsidR="00012A0D" w:rsidRPr="3375CCDB">
              <w:rPr>
                <w:rFonts w:ascii="Arial" w:eastAsia="Times New Roman" w:hAnsi="Arial" w:cs="Arial"/>
                <w:b/>
                <w:bCs/>
                <w:color w:val="000000" w:themeColor="text1"/>
                <w:sz w:val="20"/>
                <w:szCs w:val="20"/>
                <w:lang w:eastAsia="fr-CA"/>
              </w:rPr>
              <w:t>Accès bloqué</w:t>
            </w:r>
            <w:r w:rsidR="00012A0D" w:rsidRPr="3375CCDB">
              <w:rPr>
                <w:rFonts w:ascii="Arial" w:eastAsia="Times New Roman" w:hAnsi="Arial" w:cs="Arial"/>
                <w:color w:val="000000" w:themeColor="text1"/>
                <w:sz w:val="20"/>
                <w:szCs w:val="20"/>
                <w:lang w:eastAsia="fr-CA"/>
              </w:rPr>
              <w:t xml:space="preserve"> dans certaines or</w:t>
            </w:r>
            <w:r w:rsidR="0087520D" w:rsidRPr="3375CCDB">
              <w:rPr>
                <w:rFonts w:ascii="Arial" w:eastAsia="Times New Roman" w:hAnsi="Arial" w:cs="Arial"/>
                <w:color w:val="000000" w:themeColor="text1"/>
                <w:sz w:val="20"/>
                <w:szCs w:val="20"/>
                <w:lang w:eastAsia="fr-CA"/>
              </w:rPr>
              <w:t xml:space="preserve">ganisations pour des raisons de </w:t>
            </w:r>
            <w:r w:rsidR="00012A0D" w:rsidRPr="3375CCDB">
              <w:rPr>
                <w:rFonts w:ascii="Arial" w:eastAsia="Times New Roman" w:hAnsi="Arial" w:cs="Arial"/>
                <w:color w:val="000000" w:themeColor="text1"/>
                <w:sz w:val="20"/>
                <w:szCs w:val="20"/>
                <w:lang w:eastAsia="fr-CA"/>
              </w:rPr>
              <w:t xml:space="preserve">sécurité informatique </w:t>
            </w:r>
          </w:p>
          <w:p w14:paraId="79178563" w14:textId="0EE5208E" w:rsidR="00D5314C" w:rsidRPr="00AA623A" w:rsidRDefault="00A27F5A" w:rsidP="3375CCDB">
            <w:pPr>
              <w:spacing w:before="60" w:after="12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20"/>
                <w:szCs w:val="20"/>
                <w:lang w:eastAsia="fr-CA"/>
              </w:rPr>
            </w:pPr>
            <w:r w:rsidRPr="3375CCDB">
              <w:rPr>
                <w:rFonts w:ascii="Wingdings" w:eastAsia="Wingdings" w:hAnsi="Wingdings" w:cs="Wingdings"/>
                <w:b/>
                <w:bCs/>
                <w:color w:val="FF0000"/>
                <w:sz w:val="24"/>
                <w:szCs w:val="24"/>
                <w:lang w:eastAsia="fr-CA"/>
              </w:rPr>
              <w:t></w:t>
            </w:r>
            <w:r w:rsidR="006F0BCE" w:rsidRPr="3375CCDB">
              <w:rPr>
                <w:rFonts w:ascii="Arial" w:eastAsia="Times New Roman" w:hAnsi="Arial" w:cs="Arial"/>
                <w:b/>
                <w:bCs/>
                <w:color w:val="FF0000"/>
                <w:sz w:val="24"/>
                <w:szCs w:val="24"/>
                <w:lang w:eastAsia="fr-CA"/>
              </w:rPr>
              <w:t xml:space="preserve"> </w:t>
            </w:r>
            <w:r w:rsidR="00012A0D" w:rsidRPr="3375CCDB">
              <w:rPr>
                <w:rFonts w:ascii="Arial" w:eastAsia="Times New Roman" w:hAnsi="Arial" w:cs="Arial"/>
                <w:color w:val="000000" w:themeColor="text1"/>
                <w:sz w:val="20"/>
                <w:szCs w:val="20"/>
                <w:lang w:eastAsia="fr-CA"/>
              </w:rPr>
              <w:t>Préoccupations relatives à l’</w:t>
            </w:r>
            <w:r w:rsidR="00012A0D" w:rsidRPr="3375CCDB">
              <w:rPr>
                <w:rFonts w:ascii="Arial" w:eastAsia="Times New Roman" w:hAnsi="Arial" w:cs="Arial"/>
                <w:b/>
                <w:bCs/>
                <w:color w:val="000000" w:themeColor="text1"/>
                <w:sz w:val="20"/>
                <w:szCs w:val="20"/>
                <w:lang w:eastAsia="fr-CA"/>
              </w:rPr>
              <w:t>utilisation des données</w:t>
            </w:r>
          </w:p>
        </w:tc>
      </w:tr>
      <w:tr w:rsidR="00012A0D" w:rsidRPr="008B0B8C" w14:paraId="4AEABF0F" w14:textId="77777777" w:rsidTr="3375CCDB">
        <w:tc>
          <w:tcPr>
            <w:cnfStyle w:val="001000000000" w:firstRow="0" w:lastRow="0" w:firstColumn="1" w:lastColumn="0" w:oddVBand="0" w:evenVBand="0" w:oddHBand="0" w:evenHBand="0" w:firstRowFirstColumn="0" w:firstRowLastColumn="0" w:lastRowFirstColumn="0" w:lastRowLastColumn="0"/>
            <w:tcW w:w="2072"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vAlign w:val="center"/>
          </w:tcPr>
          <w:p w14:paraId="544C8E36" w14:textId="269F3C44" w:rsidR="00012A0D" w:rsidRPr="00270094" w:rsidRDefault="7AF24AB4" w:rsidP="765314D4">
            <w:pPr>
              <w:spacing w:before="60" w:after="60"/>
              <w:rPr>
                <w:rFonts w:ascii="Arial" w:eastAsia="Times New Roman" w:hAnsi="Arial" w:cs="Arial"/>
                <w:color w:val="000000"/>
                <w:sz w:val="20"/>
                <w:szCs w:val="20"/>
                <w:lang w:eastAsia="fr-CA"/>
              </w:rPr>
            </w:pPr>
            <w:r w:rsidRPr="765314D4">
              <w:rPr>
                <w:rFonts w:ascii="Arial" w:eastAsia="Times New Roman" w:hAnsi="Arial" w:cs="Arial"/>
                <w:color w:val="000000" w:themeColor="text1"/>
                <w:sz w:val="20"/>
                <w:szCs w:val="20"/>
                <w:lang w:eastAsia="fr-CA"/>
              </w:rPr>
              <w:t xml:space="preserve">Microsoft </w:t>
            </w:r>
          </w:p>
        </w:tc>
        <w:tc>
          <w:tcPr>
            <w:tcW w:w="709"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vAlign w:val="center"/>
          </w:tcPr>
          <w:p w14:paraId="3DC0BB98" w14:textId="22432F78" w:rsidR="00012A0D" w:rsidRPr="006C135F" w:rsidRDefault="00012A0D" w:rsidP="00270094">
            <w:pPr>
              <w:spacing w:before="60" w:after="60"/>
              <w:jc w:val="center"/>
              <w:textAlignment w:val="baseline"/>
              <w:cnfStyle w:val="000000000000" w:firstRow="0" w:lastRow="0" w:firstColumn="0" w:lastColumn="0" w:oddVBand="0" w:evenVBand="0" w:oddHBand="0" w:evenHBand="0" w:firstRowFirstColumn="0" w:firstRowLastColumn="0" w:lastRowFirstColumn="0" w:lastRowLastColumn="0"/>
              <w:rPr>
                <w:color w:val="000000"/>
                <w:sz w:val="20"/>
                <w:szCs w:val="20"/>
                <w:lang w:eastAsia="fr-CA"/>
              </w:rPr>
            </w:pPr>
            <w:r w:rsidRPr="0065769A">
              <w:rPr>
                <w:rFonts w:ascii="Wingdings 2" w:eastAsia="Wingdings 2" w:hAnsi="Wingdings 2" w:cs="Wingdings 2"/>
                <w:color w:val="000000"/>
                <w:sz w:val="28"/>
                <w:szCs w:val="28"/>
                <w:lang w:eastAsia="fr-CA"/>
              </w:rPr>
              <w:t></w:t>
            </w:r>
          </w:p>
        </w:tc>
        <w:tc>
          <w:tcPr>
            <w:tcW w:w="7305"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tcPr>
          <w:p w14:paraId="70C8DC4E" w14:textId="5BE74642" w:rsidR="00012A0D" w:rsidRPr="002B137C" w:rsidRDefault="000C4D1F" w:rsidP="0087520D">
            <w:pPr>
              <w:spacing w:before="120" w:after="60"/>
              <w:ind w:left="312" w:hanging="312"/>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CA"/>
              </w:rPr>
            </w:pPr>
            <w:r w:rsidRPr="3375CCDB">
              <w:rPr>
                <w:rFonts w:ascii="Wingdings" w:eastAsia="Wingdings" w:hAnsi="Wingdings" w:cs="Wingdings"/>
                <w:b/>
                <w:bCs/>
                <w:color w:val="FF0000"/>
                <w:sz w:val="24"/>
                <w:szCs w:val="24"/>
                <w:lang w:eastAsia="fr-CA"/>
              </w:rPr>
              <w:t></w:t>
            </w:r>
            <w:r w:rsidRPr="3375CCDB">
              <w:rPr>
                <w:rFonts w:ascii="Arial" w:eastAsia="Times New Roman" w:hAnsi="Arial" w:cs="Arial"/>
                <w:b/>
                <w:bCs/>
                <w:color w:val="FF0000"/>
                <w:sz w:val="24"/>
                <w:szCs w:val="24"/>
                <w:lang w:eastAsia="fr-CA"/>
              </w:rPr>
              <w:t xml:space="preserve"> </w:t>
            </w:r>
            <w:r w:rsidR="00012A0D" w:rsidRPr="3375CCDB">
              <w:rPr>
                <w:rFonts w:ascii="Arial" w:eastAsia="Times New Roman" w:hAnsi="Arial" w:cs="Arial"/>
                <w:b/>
                <w:bCs/>
                <w:color w:val="000000" w:themeColor="text1"/>
                <w:sz w:val="20"/>
                <w:szCs w:val="20"/>
                <w:lang w:eastAsia="fr-CA"/>
              </w:rPr>
              <w:t>Connexion impossible</w:t>
            </w:r>
            <w:r w:rsidR="00012A0D" w:rsidRPr="3375CCDB">
              <w:rPr>
                <w:rFonts w:ascii="Arial" w:eastAsia="Times New Roman" w:hAnsi="Arial" w:cs="Arial"/>
                <w:color w:val="000000" w:themeColor="text1"/>
                <w:sz w:val="20"/>
                <w:szCs w:val="20"/>
                <w:lang w:eastAsia="fr-CA"/>
              </w:rPr>
              <w:t xml:space="preserve"> via une adresse courr</w:t>
            </w:r>
            <w:r w:rsidR="00DC4A6A" w:rsidRPr="3375CCDB">
              <w:rPr>
                <w:rFonts w:ascii="Arial" w:eastAsia="Times New Roman" w:hAnsi="Arial" w:cs="Arial"/>
                <w:color w:val="000000" w:themeColor="text1"/>
                <w:sz w:val="20"/>
                <w:szCs w:val="20"/>
                <w:lang w:eastAsia="fr-CA"/>
              </w:rPr>
              <w:t>iel professionnelle ou scolaire</w:t>
            </w:r>
          </w:p>
          <w:p w14:paraId="5A39BBE3" w14:textId="6880CC7B" w:rsidR="00012A0D" w:rsidRPr="002B137C" w:rsidRDefault="00D60BD7" w:rsidP="0087520D">
            <w:pPr>
              <w:spacing w:before="60" w:after="120"/>
              <w:ind w:left="312" w:hanging="312"/>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CA"/>
              </w:rPr>
            </w:pPr>
            <w:r w:rsidRPr="3375CCDB">
              <w:rPr>
                <w:rFonts w:ascii="Wingdings" w:eastAsia="Wingdings" w:hAnsi="Wingdings" w:cs="Wingdings"/>
                <w:b/>
                <w:bCs/>
                <w:color w:val="FF0000"/>
                <w:sz w:val="24"/>
                <w:szCs w:val="24"/>
                <w:lang w:eastAsia="fr-CA"/>
              </w:rPr>
              <w:t></w:t>
            </w:r>
            <w:r w:rsidRPr="3375CCDB">
              <w:rPr>
                <w:rFonts w:ascii="Arial" w:eastAsia="Times New Roman" w:hAnsi="Arial" w:cs="Arial"/>
                <w:b/>
                <w:bCs/>
                <w:color w:val="FF0000"/>
                <w:sz w:val="24"/>
                <w:szCs w:val="24"/>
                <w:lang w:eastAsia="fr-CA"/>
              </w:rPr>
              <w:t xml:space="preserve"> </w:t>
            </w:r>
            <w:r w:rsidR="00012A0D" w:rsidRPr="3375CCDB">
              <w:rPr>
                <w:rFonts w:ascii="Arial" w:eastAsia="Times New Roman" w:hAnsi="Arial" w:cs="Arial"/>
                <w:color w:val="000000" w:themeColor="text1"/>
                <w:sz w:val="20"/>
                <w:szCs w:val="20"/>
                <w:lang w:eastAsia="fr-CA"/>
              </w:rPr>
              <w:t xml:space="preserve">Création d’un compte Microsoft requiert une </w:t>
            </w:r>
            <w:r w:rsidR="00012A0D" w:rsidRPr="3375CCDB">
              <w:rPr>
                <w:rFonts w:ascii="Arial" w:eastAsia="Times New Roman" w:hAnsi="Arial" w:cs="Arial"/>
                <w:b/>
                <w:bCs/>
                <w:color w:val="000000" w:themeColor="text1"/>
                <w:sz w:val="20"/>
                <w:szCs w:val="20"/>
                <w:lang w:eastAsia="fr-CA"/>
              </w:rPr>
              <w:t>adresse personnelle</w:t>
            </w:r>
            <w:r w:rsidR="00012A0D" w:rsidRPr="3375CCDB">
              <w:rPr>
                <w:rFonts w:ascii="Arial" w:eastAsia="Times New Roman" w:hAnsi="Arial" w:cs="Arial"/>
                <w:color w:val="000000" w:themeColor="text1"/>
                <w:sz w:val="20"/>
                <w:szCs w:val="20"/>
                <w:lang w:eastAsia="fr-CA"/>
              </w:rPr>
              <w:t xml:space="preserve"> comme Gmail ou Yahoo ou une nou</w:t>
            </w:r>
            <w:r w:rsidR="0020402C" w:rsidRPr="3375CCDB">
              <w:rPr>
                <w:rFonts w:ascii="Arial" w:eastAsia="Times New Roman" w:hAnsi="Arial" w:cs="Arial"/>
                <w:color w:val="000000" w:themeColor="text1"/>
                <w:sz w:val="20"/>
                <w:szCs w:val="20"/>
                <w:lang w:eastAsia="fr-CA"/>
              </w:rPr>
              <w:t>velle adresse courriel Outlook</w:t>
            </w:r>
          </w:p>
        </w:tc>
      </w:tr>
      <w:tr w:rsidR="00012A0D" w:rsidRPr="008B0B8C" w14:paraId="61C38607" w14:textId="77777777" w:rsidTr="3375CCDB">
        <w:trPr>
          <w:trHeight w:val="1560"/>
        </w:trPr>
        <w:tc>
          <w:tcPr>
            <w:cnfStyle w:val="001000000000" w:firstRow="0" w:lastRow="0" w:firstColumn="1" w:lastColumn="0" w:oddVBand="0" w:evenVBand="0" w:oddHBand="0" w:evenHBand="0" w:firstRowFirstColumn="0" w:firstRowLastColumn="0" w:lastRowFirstColumn="0" w:lastRowLastColumn="0"/>
            <w:tcW w:w="2072"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ECF3FA"/>
            <w:vAlign w:val="center"/>
            <w:hideMark/>
          </w:tcPr>
          <w:p w14:paraId="52E4F3C3" w14:textId="4A52E05C" w:rsidR="00012A0D" w:rsidRPr="00270094" w:rsidRDefault="7AF24AB4" w:rsidP="765314D4">
            <w:pPr>
              <w:spacing w:before="60" w:after="60"/>
              <w:jc w:val="both"/>
              <w:rPr>
                <w:rFonts w:ascii="Arial" w:eastAsia="Times New Roman" w:hAnsi="Arial" w:cs="Arial"/>
                <w:color w:val="000000" w:themeColor="text1"/>
                <w:sz w:val="20"/>
                <w:szCs w:val="20"/>
                <w:lang w:eastAsia="fr-CA"/>
              </w:rPr>
            </w:pPr>
            <w:r w:rsidRPr="765314D4">
              <w:rPr>
                <w:rFonts w:ascii="Arial" w:eastAsia="Times New Roman" w:hAnsi="Arial" w:cs="Arial"/>
                <w:color w:val="000000" w:themeColor="text1"/>
                <w:sz w:val="20"/>
                <w:szCs w:val="20"/>
                <w:lang w:eastAsia="fr-CA"/>
              </w:rPr>
              <w:t>ORCiD</w:t>
            </w:r>
          </w:p>
        </w:tc>
        <w:tc>
          <w:tcPr>
            <w:tcW w:w="709"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ECF3FA"/>
            <w:vAlign w:val="center"/>
          </w:tcPr>
          <w:p w14:paraId="7EA1221D" w14:textId="515D2008" w:rsidR="00012A0D" w:rsidRPr="00214EB7" w:rsidRDefault="00012A0D" w:rsidP="00270094">
            <w:pPr>
              <w:spacing w:before="60" w:after="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8"/>
                <w:szCs w:val="28"/>
                <w:lang w:eastAsia="fr-CA"/>
              </w:rPr>
            </w:pPr>
          </w:p>
        </w:tc>
        <w:tc>
          <w:tcPr>
            <w:tcW w:w="7305"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shd w:val="clear" w:color="auto" w:fill="ECF3FA"/>
            <w:vAlign w:val="center"/>
          </w:tcPr>
          <w:p w14:paraId="06A45052" w14:textId="5647EE80" w:rsidR="00D60BD7" w:rsidRPr="00C65774" w:rsidRDefault="1A4F27AB" w:rsidP="00C65774">
            <w:pPr>
              <w:spacing w:before="120" w:after="60"/>
              <w:ind w:left="312" w:hanging="312"/>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CA"/>
              </w:rPr>
            </w:pPr>
            <w:r w:rsidRPr="765314D4">
              <w:rPr>
                <w:rFonts w:ascii="Wingdings" w:eastAsia="Wingdings" w:hAnsi="Wingdings" w:cs="Wingdings"/>
                <w:b/>
                <w:bCs/>
                <w:color w:val="70AD47" w:themeColor="accent6"/>
                <w:sz w:val="24"/>
                <w:szCs w:val="24"/>
                <w:shd w:val="clear" w:color="auto" w:fill="ECF3FA"/>
                <w:lang w:eastAsia="fr-CA"/>
              </w:rPr>
              <w:t></w:t>
            </w:r>
            <w:r w:rsidRPr="00C65774">
              <w:rPr>
                <w:rFonts w:ascii="Arial" w:eastAsia="Times New Roman" w:hAnsi="Arial" w:cs="Arial"/>
                <w:color w:val="000000"/>
                <w:sz w:val="18"/>
                <w:szCs w:val="18"/>
                <w:lang w:eastAsia="fr-CA"/>
              </w:rPr>
              <w:t xml:space="preserve">  </w:t>
            </w:r>
            <w:r w:rsidR="49997B46" w:rsidRPr="00C65774">
              <w:rPr>
                <w:rFonts w:ascii="Arial" w:eastAsia="Times New Roman" w:hAnsi="Arial" w:cs="Arial"/>
                <w:color w:val="000000"/>
                <w:sz w:val="20"/>
                <w:szCs w:val="20"/>
                <w:lang w:eastAsia="fr-CA"/>
              </w:rPr>
              <w:t>C</w:t>
            </w:r>
            <w:r w:rsidR="7AF24AB4" w:rsidRPr="00C65774">
              <w:rPr>
                <w:rFonts w:ascii="Arial" w:eastAsia="Times New Roman" w:hAnsi="Arial" w:cs="Arial"/>
                <w:color w:val="000000"/>
                <w:sz w:val="20"/>
                <w:szCs w:val="20"/>
                <w:lang w:eastAsia="fr-CA"/>
              </w:rPr>
              <w:t xml:space="preserve">onnexion intéressante pour les </w:t>
            </w:r>
            <w:r w:rsidRPr="00C65774">
              <w:rPr>
                <w:rFonts w:ascii="Arial" w:eastAsia="Times New Roman" w:hAnsi="Arial" w:cs="Arial"/>
                <w:color w:val="000000"/>
                <w:sz w:val="20"/>
                <w:szCs w:val="20"/>
                <w:lang w:eastAsia="fr-CA"/>
              </w:rPr>
              <w:t>chercheurs, les résidents</w:t>
            </w:r>
            <w:r w:rsidR="66CB86DD" w:rsidRPr="00C65774">
              <w:rPr>
                <w:rFonts w:ascii="Arial" w:eastAsia="Times New Roman" w:hAnsi="Arial" w:cs="Arial"/>
                <w:color w:val="000000"/>
                <w:sz w:val="20"/>
                <w:szCs w:val="20"/>
                <w:lang w:eastAsia="fr-CA"/>
              </w:rPr>
              <w:t xml:space="preserve"> et</w:t>
            </w:r>
            <w:r w:rsidRPr="00C65774">
              <w:rPr>
                <w:rFonts w:ascii="Arial" w:eastAsia="Times New Roman" w:hAnsi="Arial" w:cs="Arial"/>
                <w:color w:val="000000"/>
                <w:sz w:val="20"/>
                <w:szCs w:val="20"/>
                <w:lang w:eastAsia="fr-CA"/>
              </w:rPr>
              <w:t xml:space="preserve"> les étudiants</w:t>
            </w:r>
            <w:r w:rsidR="7AF24AB4" w:rsidRPr="00C65774">
              <w:rPr>
                <w:rFonts w:ascii="Arial" w:eastAsia="Times New Roman" w:hAnsi="Arial" w:cs="Arial"/>
                <w:color w:val="000000"/>
                <w:sz w:val="20"/>
                <w:szCs w:val="20"/>
                <w:lang w:eastAsia="fr-CA"/>
              </w:rPr>
              <w:t xml:space="preserve"> ayant un</w:t>
            </w:r>
            <w:r w:rsidR="7AF24AB4" w:rsidRPr="00C65774">
              <w:rPr>
                <w:rFonts w:ascii="Arial" w:hAnsi="Arial" w:cs="Arial"/>
                <w:sz w:val="20"/>
                <w:szCs w:val="20"/>
              </w:rPr>
              <w:t xml:space="preserve"> </w:t>
            </w:r>
            <w:hyperlink r:id="rId12" w:history="1">
              <w:r w:rsidR="7AF24AB4" w:rsidRPr="00C65774">
                <w:rPr>
                  <w:rStyle w:val="Lienhypertexte"/>
                  <w:rFonts w:ascii="Arial" w:eastAsia="Times New Roman" w:hAnsi="Arial" w:cs="Arial"/>
                  <w:color w:val="auto"/>
                  <w:sz w:val="20"/>
                  <w:szCs w:val="20"/>
                  <w:lang w:eastAsia="fr-CA"/>
                </w:rPr>
                <w:t>CV commun canadien</w:t>
              </w:r>
            </w:hyperlink>
            <w:r w:rsidR="7AF24AB4" w:rsidRPr="765314D4">
              <w:rPr>
                <w:rFonts w:ascii="Arial" w:eastAsia="Times New Roman" w:hAnsi="Arial" w:cs="Arial"/>
                <w:b/>
                <w:bCs/>
                <w:sz w:val="20"/>
                <w:szCs w:val="20"/>
                <w:lang w:eastAsia="fr-CA"/>
              </w:rPr>
              <w:t xml:space="preserve"> </w:t>
            </w:r>
            <w:r w:rsidR="7AF24AB4" w:rsidRPr="00C65774">
              <w:rPr>
                <w:rFonts w:ascii="Arial" w:eastAsia="Times New Roman" w:hAnsi="Arial" w:cs="Arial"/>
                <w:color w:val="000000"/>
                <w:sz w:val="20"/>
                <w:szCs w:val="20"/>
                <w:lang w:eastAsia="fr-CA"/>
              </w:rPr>
              <w:t>et pou</w:t>
            </w:r>
            <w:r w:rsidR="49997B46" w:rsidRPr="00C65774">
              <w:rPr>
                <w:rFonts w:ascii="Arial" w:eastAsia="Times New Roman" w:hAnsi="Arial" w:cs="Arial"/>
                <w:color w:val="000000"/>
                <w:sz w:val="20"/>
                <w:szCs w:val="20"/>
                <w:lang w:eastAsia="fr-CA"/>
              </w:rPr>
              <w:t>r tout professionnel qui publie</w:t>
            </w:r>
            <w:r w:rsidR="7AF24AB4" w:rsidRPr="00C65774">
              <w:rPr>
                <w:rFonts w:ascii="Arial" w:eastAsia="Times New Roman" w:hAnsi="Arial" w:cs="Arial"/>
                <w:color w:val="000000"/>
                <w:sz w:val="20"/>
                <w:szCs w:val="20"/>
                <w:lang w:eastAsia="fr-CA"/>
              </w:rPr>
              <w:t xml:space="preserve"> </w:t>
            </w:r>
          </w:p>
          <w:p w14:paraId="5B6C1D60" w14:textId="64798D03" w:rsidR="00012A0D" w:rsidRPr="00C65774" w:rsidRDefault="1A4F27AB" w:rsidP="765314D4">
            <w:pPr>
              <w:spacing w:before="60" w:after="12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fr-CA"/>
              </w:rPr>
            </w:pPr>
            <w:r w:rsidRPr="765314D4">
              <w:rPr>
                <w:rFonts w:ascii="Wingdings" w:eastAsia="Wingdings" w:hAnsi="Wingdings" w:cs="Wingdings"/>
                <w:b/>
                <w:bCs/>
                <w:color w:val="70AD47" w:themeColor="accent6"/>
                <w:sz w:val="24"/>
                <w:szCs w:val="24"/>
                <w:shd w:val="clear" w:color="auto" w:fill="ECF3FA"/>
                <w:lang w:eastAsia="fr-CA"/>
              </w:rPr>
              <w:t></w:t>
            </w:r>
            <w:r w:rsidRPr="00C65774">
              <w:rPr>
                <w:rFonts w:ascii="Arial" w:eastAsia="Times New Roman" w:hAnsi="Arial" w:cs="Arial"/>
                <w:color w:val="000000"/>
                <w:sz w:val="18"/>
                <w:szCs w:val="18"/>
                <w:lang w:eastAsia="fr-CA"/>
              </w:rPr>
              <w:t xml:space="preserve">  </w:t>
            </w:r>
            <w:r w:rsidR="7AF24AB4" w:rsidRPr="765314D4">
              <w:rPr>
                <w:rStyle w:val="Lienhypertexte"/>
                <w:rFonts w:ascii="Arial" w:eastAsia="Times New Roman" w:hAnsi="Arial" w:cs="Arial"/>
                <w:b/>
                <w:bCs/>
                <w:color w:val="auto"/>
                <w:sz w:val="20"/>
                <w:szCs w:val="20"/>
                <w:u w:val="none"/>
                <w:lang w:eastAsia="fr-CA"/>
              </w:rPr>
              <w:t>Recommandée par l’équipe de la bibliothèque</w:t>
            </w:r>
          </w:p>
          <w:p w14:paraId="1559D049" w14:textId="643FFD08" w:rsidR="00012A0D" w:rsidRPr="00C65774" w:rsidRDefault="1F46F88E" w:rsidP="765314D4">
            <w:pPr>
              <w:spacing w:before="60" w:after="120"/>
              <w:ind w:left="312" w:hanging="312"/>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CA"/>
              </w:rPr>
            </w:pPr>
            <w:r w:rsidRPr="765314D4">
              <w:rPr>
                <w:rFonts w:ascii="Wingdings" w:eastAsia="Wingdings" w:hAnsi="Wingdings" w:cs="Wingdings"/>
                <w:b/>
                <w:bCs/>
                <w:color w:val="C45911" w:themeColor="accent2" w:themeShade="BF"/>
                <w:sz w:val="24"/>
                <w:szCs w:val="24"/>
                <w:lang w:eastAsia="fr-CA"/>
              </w:rPr>
              <w:t></w:t>
            </w:r>
            <w:r w:rsidRPr="765314D4">
              <w:rPr>
                <w:rFonts w:ascii="Arial" w:eastAsia="Times New Roman" w:hAnsi="Arial" w:cs="Arial"/>
                <w:b/>
                <w:bCs/>
                <w:color w:val="FF0000"/>
                <w:sz w:val="24"/>
                <w:szCs w:val="24"/>
                <w:lang w:eastAsia="fr-CA"/>
              </w:rPr>
              <w:t xml:space="preserve"> </w:t>
            </w:r>
            <w:r w:rsidRPr="765314D4">
              <w:rPr>
                <w:rFonts w:ascii="Arial" w:eastAsia="Times New Roman" w:hAnsi="Arial" w:cs="Arial"/>
                <w:b/>
                <w:bCs/>
                <w:color w:val="000000" w:themeColor="text1"/>
                <w:sz w:val="20"/>
                <w:szCs w:val="20"/>
                <w:lang w:eastAsia="fr-CA"/>
              </w:rPr>
              <w:t>Réserves quant à la pérennité</w:t>
            </w:r>
            <w:r w:rsidRPr="765314D4">
              <w:rPr>
                <w:rFonts w:ascii="Arial" w:eastAsia="Times New Roman" w:hAnsi="Arial" w:cs="Arial"/>
                <w:color w:val="000000" w:themeColor="text1"/>
                <w:sz w:val="20"/>
                <w:szCs w:val="20"/>
                <w:lang w:eastAsia="fr-CA"/>
              </w:rPr>
              <w:t xml:space="preserve"> de cette option (transition </w:t>
            </w:r>
            <w:r w:rsidR="459124E7" w:rsidRPr="765314D4">
              <w:rPr>
                <w:rFonts w:ascii="Arial" w:eastAsia="Times New Roman" w:hAnsi="Arial" w:cs="Arial"/>
                <w:color w:val="000000" w:themeColor="text1"/>
                <w:sz w:val="20"/>
                <w:szCs w:val="20"/>
                <w:lang w:eastAsia="fr-CA"/>
              </w:rPr>
              <w:t xml:space="preserve">probable </w:t>
            </w:r>
            <w:r w:rsidRPr="765314D4">
              <w:rPr>
                <w:rFonts w:ascii="Arial" w:eastAsia="Times New Roman" w:hAnsi="Arial" w:cs="Arial"/>
                <w:color w:val="000000" w:themeColor="text1"/>
                <w:sz w:val="20"/>
                <w:szCs w:val="20"/>
                <w:lang w:eastAsia="fr-CA"/>
              </w:rPr>
              <w:t>vers un tiers à double authentification?)</w:t>
            </w:r>
          </w:p>
        </w:tc>
      </w:tr>
      <w:tr w:rsidR="00DC4A6A" w:rsidRPr="008B0B8C" w14:paraId="123CCDEE" w14:textId="77777777" w:rsidTr="3375CCDB">
        <w:tc>
          <w:tcPr>
            <w:cnfStyle w:val="001000000000" w:firstRow="0" w:lastRow="0" w:firstColumn="1" w:lastColumn="0" w:oddVBand="0" w:evenVBand="0" w:oddHBand="0" w:evenHBand="0" w:firstRowFirstColumn="0" w:firstRowLastColumn="0" w:lastRowFirstColumn="0" w:lastRowLastColumn="0"/>
            <w:tcW w:w="2072"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vAlign w:val="center"/>
            <w:hideMark/>
          </w:tcPr>
          <w:p w14:paraId="72BEC4DC" w14:textId="3339AF72" w:rsidR="00DC4A6A" w:rsidRPr="00270094" w:rsidRDefault="02153519" w:rsidP="765314D4">
            <w:pPr>
              <w:spacing w:after="60"/>
              <w:rPr>
                <w:rFonts w:ascii="Arial" w:eastAsia="Times New Roman" w:hAnsi="Arial" w:cs="Arial"/>
                <w:color w:val="000000"/>
                <w:sz w:val="20"/>
                <w:szCs w:val="20"/>
                <w:lang w:eastAsia="fr-CA"/>
              </w:rPr>
            </w:pPr>
            <w:r w:rsidRPr="765314D4">
              <w:rPr>
                <w:rFonts w:ascii="Arial" w:eastAsia="Times New Roman" w:hAnsi="Arial" w:cs="Arial"/>
                <w:color w:val="000000" w:themeColor="text1"/>
                <w:sz w:val="20"/>
                <w:szCs w:val="20"/>
                <w:lang w:eastAsia="fr-CA"/>
              </w:rPr>
              <w:t>Login.gov</w:t>
            </w:r>
          </w:p>
        </w:tc>
        <w:tc>
          <w:tcPr>
            <w:tcW w:w="709"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vAlign w:val="center"/>
          </w:tcPr>
          <w:p w14:paraId="5067DFE9" w14:textId="22432F78" w:rsidR="00DC4A6A" w:rsidRPr="008B0B8C" w:rsidRDefault="2F3E86AB" w:rsidP="765314D4">
            <w:pPr>
              <w:spacing w:before="60" w:after="60"/>
              <w:jc w:val="center"/>
              <w:textAlignment w:val="baseline"/>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fr-CA"/>
              </w:rPr>
            </w:pPr>
            <w:r w:rsidRPr="765314D4">
              <w:rPr>
                <w:rFonts w:ascii="Wingdings 2" w:eastAsia="Wingdings 2" w:hAnsi="Wingdings 2" w:cs="Wingdings 2"/>
                <w:color w:val="000000" w:themeColor="text1"/>
                <w:sz w:val="28"/>
                <w:szCs w:val="28"/>
                <w:lang w:eastAsia="fr-CA"/>
              </w:rPr>
              <w:t></w:t>
            </w:r>
          </w:p>
          <w:p w14:paraId="157A8C4A" w14:textId="395DFF6B" w:rsidR="00DC4A6A" w:rsidRPr="008B0B8C" w:rsidRDefault="00DC4A6A" w:rsidP="765314D4">
            <w:pPr>
              <w:spacing w:before="60" w:after="60"/>
              <w:ind w:left="72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CA"/>
              </w:rPr>
            </w:pPr>
          </w:p>
        </w:tc>
        <w:tc>
          <w:tcPr>
            <w:tcW w:w="7305"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vAlign w:val="center"/>
          </w:tcPr>
          <w:p w14:paraId="2635D1FC" w14:textId="38FD5D74" w:rsidR="00DC4A6A" w:rsidRPr="006F0BCE" w:rsidRDefault="006F0BCE" w:rsidP="00C65774">
            <w:pPr>
              <w:spacing w:before="12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CA"/>
              </w:rPr>
            </w:pPr>
            <w:r w:rsidRPr="006F0BCE">
              <w:rPr>
                <w:rFonts w:ascii="Wingdings" w:eastAsia="Wingdings" w:hAnsi="Wingdings" w:cs="Wingdings"/>
                <w:b/>
                <w:color w:val="C45911" w:themeColor="accent2" w:themeShade="BF"/>
                <w:sz w:val="24"/>
                <w:szCs w:val="24"/>
                <w:lang w:eastAsia="fr-CA"/>
              </w:rPr>
              <w:t></w:t>
            </w:r>
            <w:r w:rsidRPr="006F0BCE">
              <w:rPr>
                <w:rFonts w:ascii="Arial" w:eastAsia="Times New Roman" w:hAnsi="Arial" w:cs="Arial"/>
                <w:b/>
                <w:color w:val="000000"/>
                <w:sz w:val="20"/>
                <w:szCs w:val="20"/>
                <w:lang w:eastAsia="fr-CA"/>
              </w:rPr>
              <w:t xml:space="preserve"> </w:t>
            </w:r>
            <w:r w:rsidR="00DC4A6A" w:rsidRPr="006F0BCE">
              <w:rPr>
                <w:rFonts w:ascii="Arial" w:eastAsia="Times New Roman" w:hAnsi="Arial" w:cs="Arial"/>
                <w:b/>
                <w:color w:val="000000"/>
                <w:sz w:val="20"/>
                <w:szCs w:val="20"/>
                <w:lang w:eastAsia="fr-CA"/>
              </w:rPr>
              <w:t>Cinq options</w:t>
            </w:r>
            <w:r w:rsidR="00DC4A6A" w:rsidRPr="006F0BCE">
              <w:rPr>
                <w:rFonts w:ascii="Arial" w:eastAsia="Times New Roman" w:hAnsi="Arial" w:cs="Arial"/>
                <w:color w:val="000000"/>
                <w:sz w:val="20"/>
                <w:szCs w:val="20"/>
                <w:lang w:eastAsia="fr-CA"/>
              </w:rPr>
              <w:t xml:space="preserve"> possibles dont le texto et les codes de secours </w:t>
            </w:r>
          </w:p>
          <w:p w14:paraId="76B2238E" w14:textId="2CF828D9" w:rsidR="00DC4A6A" w:rsidRPr="00D60BD7" w:rsidRDefault="006F0BCE" w:rsidP="006C1740">
            <w:pPr>
              <w:spacing w:before="60" w:after="6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fr-CA"/>
              </w:rPr>
            </w:pPr>
            <w:r w:rsidRPr="006F0BCE">
              <w:rPr>
                <w:rFonts w:ascii="Wingdings" w:eastAsia="Wingdings" w:hAnsi="Wingdings" w:cs="Wingdings"/>
                <w:b/>
                <w:color w:val="C45911" w:themeColor="accent2" w:themeShade="BF"/>
                <w:sz w:val="24"/>
                <w:szCs w:val="24"/>
                <w:lang w:eastAsia="fr-CA"/>
              </w:rPr>
              <w:t></w:t>
            </w:r>
            <w:r w:rsidR="00F12FBB">
              <w:rPr>
                <w:rFonts w:ascii="Arial" w:eastAsia="Times New Roman" w:hAnsi="Arial" w:cs="Arial"/>
                <w:b/>
                <w:color w:val="FF0000"/>
                <w:sz w:val="24"/>
                <w:szCs w:val="24"/>
                <w:lang w:eastAsia="fr-CA"/>
              </w:rPr>
              <w:t xml:space="preserve"> </w:t>
            </w:r>
            <w:r w:rsidR="00DC4A6A" w:rsidRPr="00F12FBB">
              <w:rPr>
                <w:rFonts w:ascii="Arial" w:eastAsia="Times New Roman" w:hAnsi="Arial" w:cs="Arial"/>
                <w:b/>
                <w:color w:val="000000"/>
                <w:sz w:val="20"/>
                <w:szCs w:val="20"/>
                <w:lang w:eastAsia="fr-CA"/>
              </w:rPr>
              <w:t>Soutien partiel</w:t>
            </w:r>
            <w:r w:rsidR="00DC4A6A" w:rsidRPr="00D60BD7">
              <w:rPr>
                <w:rFonts w:ascii="Arial" w:eastAsia="Times New Roman" w:hAnsi="Arial" w:cs="Arial"/>
                <w:color w:val="000000"/>
                <w:sz w:val="20"/>
                <w:szCs w:val="20"/>
                <w:lang w:eastAsia="fr-CA"/>
              </w:rPr>
              <w:t xml:space="preserve"> de la part de la NLM</w:t>
            </w:r>
          </w:p>
          <w:p w14:paraId="188BF789" w14:textId="30F1B8F3" w:rsidR="00DC4A6A" w:rsidRPr="00376D47" w:rsidRDefault="006F0BCE" w:rsidP="00C65774">
            <w:pPr>
              <w:spacing w:before="60" w:after="12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fr-CA"/>
              </w:rPr>
            </w:pPr>
            <w:r w:rsidRPr="45C4CCB3">
              <w:rPr>
                <w:rFonts w:ascii="Wingdings" w:eastAsia="Wingdings" w:hAnsi="Wingdings" w:cs="Wingdings"/>
                <w:b/>
                <w:bCs/>
                <w:color w:val="FF0000"/>
                <w:sz w:val="24"/>
                <w:szCs w:val="24"/>
                <w:lang w:eastAsia="fr-CA"/>
              </w:rPr>
              <w:t></w:t>
            </w:r>
            <w:r w:rsidRPr="45C4CCB3">
              <w:rPr>
                <w:rFonts w:ascii="Arial" w:eastAsia="Times New Roman" w:hAnsi="Arial" w:cs="Arial"/>
                <w:b/>
                <w:bCs/>
                <w:color w:val="FF0000"/>
                <w:sz w:val="24"/>
                <w:szCs w:val="24"/>
                <w:lang w:eastAsia="fr-CA"/>
              </w:rPr>
              <w:t xml:space="preserve"> </w:t>
            </w:r>
            <w:r w:rsidR="00F12FBB" w:rsidRPr="45C4CCB3">
              <w:rPr>
                <w:rFonts w:ascii="Arial" w:eastAsia="Times New Roman" w:hAnsi="Arial" w:cs="Arial"/>
                <w:b/>
                <w:bCs/>
                <w:color w:val="000000" w:themeColor="text1"/>
                <w:sz w:val="20"/>
                <w:szCs w:val="20"/>
                <w:lang w:eastAsia="fr-CA"/>
              </w:rPr>
              <w:t>Ge</w:t>
            </w:r>
            <w:r w:rsidR="008D12D4" w:rsidRPr="45C4CCB3">
              <w:rPr>
                <w:rFonts w:ascii="Arial" w:eastAsia="Times New Roman" w:hAnsi="Arial" w:cs="Arial"/>
                <w:b/>
                <w:bCs/>
                <w:color w:val="000000" w:themeColor="text1"/>
                <w:sz w:val="20"/>
                <w:szCs w:val="20"/>
                <w:lang w:eastAsia="fr-CA"/>
              </w:rPr>
              <w:t>stion plus complexe</w:t>
            </w:r>
            <w:r w:rsidR="00DC4A6A" w:rsidRPr="45C4CCB3">
              <w:rPr>
                <w:rFonts w:ascii="Arial" w:eastAsia="Times New Roman" w:hAnsi="Arial" w:cs="Arial"/>
                <w:color w:val="000000" w:themeColor="text1"/>
                <w:sz w:val="20"/>
                <w:szCs w:val="20"/>
                <w:lang w:eastAsia="fr-CA"/>
              </w:rPr>
              <w:t xml:space="preserve"> </w:t>
            </w:r>
            <w:r w:rsidR="00F12FBB" w:rsidRPr="45C4CCB3">
              <w:rPr>
                <w:rFonts w:ascii="Arial" w:eastAsia="Times New Roman" w:hAnsi="Arial" w:cs="Arial"/>
                <w:color w:val="000000" w:themeColor="text1"/>
                <w:sz w:val="20"/>
                <w:szCs w:val="20"/>
                <w:lang w:eastAsia="fr-CA"/>
              </w:rPr>
              <w:t>avec l’option des codes de secours</w:t>
            </w:r>
          </w:p>
        </w:tc>
      </w:tr>
      <w:tr w:rsidR="3375CCDB" w14:paraId="328BBE7A" w14:textId="77777777" w:rsidTr="3375CCDB">
        <w:tc>
          <w:tcPr>
            <w:cnfStyle w:val="001000000000" w:firstRow="0" w:lastRow="0" w:firstColumn="1" w:lastColumn="0" w:oddVBand="0" w:evenVBand="0" w:oddHBand="0" w:evenHBand="0" w:firstRowFirstColumn="0" w:firstRowLastColumn="0" w:lastRowFirstColumn="0" w:lastRowLastColumn="0"/>
            <w:tcW w:w="2072" w:type="dxa"/>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vAlign w:val="center"/>
            <w:hideMark/>
          </w:tcPr>
          <w:p w14:paraId="40C46C51" w14:textId="69EF679A" w:rsidR="55B9490A" w:rsidRDefault="55B9490A" w:rsidP="3375CCDB">
            <w:pPr>
              <w:spacing w:before="60" w:after="60" w:line="259" w:lineRule="auto"/>
              <w:rPr>
                <w:rFonts w:ascii="Arial" w:eastAsia="Arial" w:hAnsi="Arial" w:cs="Arial"/>
                <w:color w:val="000000" w:themeColor="text1"/>
                <w:sz w:val="20"/>
                <w:szCs w:val="20"/>
              </w:rPr>
            </w:pPr>
            <w:r w:rsidRPr="3375CCDB">
              <w:rPr>
                <w:rFonts w:ascii="Arial" w:eastAsia="Arial" w:hAnsi="Arial" w:cs="Arial"/>
                <w:color w:val="000000" w:themeColor="text1"/>
                <w:sz w:val="20"/>
                <w:szCs w:val="20"/>
              </w:rPr>
              <w:t>Compte institutionnel (inCommons,  OpenID, etc.)</w:t>
            </w:r>
          </w:p>
        </w:tc>
        <w:tc>
          <w:tcPr>
            <w:tcW w:w="8014" w:type="dxa"/>
            <w:gridSpan w:val="2"/>
            <w:tc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tcBorders>
            <w:vAlign w:val="center"/>
          </w:tcPr>
          <w:p w14:paraId="451F22E2" w14:textId="4BA4F971" w:rsidR="55B9490A" w:rsidRDefault="55B9490A" w:rsidP="3375CCDB">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3375CCDB">
              <w:rPr>
                <w:rFonts w:ascii="Arial" w:eastAsia="Arial" w:hAnsi="Arial" w:cs="Arial"/>
                <w:color w:val="000000" w:themeColor="text1"/>
                <w:sz w:val="20"/>
                <w:szCs w:val="20"/>
              </w:rPr>
              <w:t>En l’absence d’un tel compte institutionnel, ce mode n’a pas été exploré par les bibliothèques du réseau de la santé et des services sociaux</w:t>
            </w:r>
          </w:p>
        </w:tc>
      </w:tr>
    </w:tbl>
    <w:p w14:paraId="3BFB762A" w14:textId="63DDFD3D" w:rsidR="2F4FEDE0" w:rsidRDefault="2F4FEDE0" w:rsidP="765314D4">
      <w:pPr>
        <w:spacing w:line="257" w:lineRule="auto"/>
      </w:pPr>
      <w:r w:rsidRPr="07AFA088">
        <w:rPr>
          <w:rFonts w:ascii="Arial" w:hAnsi="Arial" w:cs="Arial"/>
          <w:b/>
          <w:bCs/>
          <w:sz w:val="20"/>
          <w:szCs w:val="20"/>
        </w:rPr>
        <w:t>Lectures suggérées</w:t>
      </w:r>
      <w:r w:rsidR="00376D47" w:rsidRPr="07AFA088">
        <w:rPr>
          <w:rFonts w:ascii="Arial" w:hAnsi="Arial" w:cs="Arial"/>
          <w:b/>
          <w:bCs/>
          <w:sz w:val="20"/>
          <w:szCs w:val="20"/>
        </w:rPr>
        <w:t xml:space="preserve"> : </w:t>
      </w:r>
    </w:p>
    <w:p w14:paraId="777BFF5C" w14:textId="14B085C3" w:rsidR="7C68C876" w:rsidRPr="00DC4A6A" w:rsidRDefault="007A34BD" w:rsidP="45C4CCB3">
      <w:pPr>
        <w:spacing w:after="0" w:line="240" w:lineRule="auto"/>
        <w:rPr>
          <w:rFonts w:ascii="Arial" w:hAnsi="Arial" w:cs="Arial"/>
          <w:color w:val="0070C0"/>
          <w:sz w:val="18"/>
          <w:szCs w:val="18"/>
          <w:lang w:val="en-CA"/>
        </w:rPr>
      </w:pPr>
      <w:r w:rsidRPr="765314D4">
        <w:rPr>
          <w:rFonts w:ascii="Arial" w:eastAsia="Arial" w:hAnsi="Arial" w:cs="Arial"/>
          <w:sz w:val="18"/>
          <w:szCs w:val="18"/>
          <w:lang w:val="en-CA"/>
        </w:rPr>
        <w:t>KraftyLibrarian</w:t>
      </w:r>
      <w:r w:rsidR="7C68C876" w:rsidRPr="765314D4">
        <w:rPr>
          <w:rFonts w:ascii="Arial" w:eastAsia="Arial" w:hAnsi="Arial" w:cs="Arial"/>
          <w:sz w:val="18"/>
          <w:szCs w:val="18"/>
          <w:lang w:val="en-CA"/>
        </w:rPr>
        <w:t xml:space="preserve">. </w:t>
      </w:r>
      <w:hyperlink r:id="rId13">
        <w:r w:rsidR="7C68C876" w:rsidRPr="765314D4">
          <w:rPr>
            <w:rStyle w:val="Lienhypertexte"/>
            <w:rFonts w:ascii="Arial" w:eastAsia="Arial" w:hAnsi="Arial" w:cs="Arial"/>
            <w:i/>
            <w:iCs/>
            <w:color w:val="0070C0"/>
            <w:sz w:val="18"/>
            <w:szCs w:val="18"/>
            <w:lang w:val="en-CA"/>
          </w:rPr>
          <w:t>My NCBI Login Changes in June</w:t>
        </w:r>
      </w:hyperlink>
      <w:r w:rsidR="006F0BCE" w:rsidRPr="765314D4">
        <w:rPr>
          <w:rFonts w:ascii="Arial" w:eastAsia="Arial" w:hAnsi="Arial" w:cs="Arial"/>
          <w:color w:val="0070C0"/>
          <w:sz w:val="18"/>
          <w:szCs w:val="18"/>
          <w:lang w:val="en-CA"/>
        </w:rPr>
        <w:t xml:space="preserve"> </w:t>
      </w:r>
      <w:bookmarkStart w:id="0" w:name="_GoBack"/>
      <w:bookmarkEnd w:id="0"/>
    </w:p>
    <w:p w14:paraId="1AB98D8C" w14:textId="2CB9EA81" w:rsidR="7C68C876" w:rsidRPr="00173D9A" w:rsidRDefault="007A34BD" w:rsidP="45C4CCB3">
      <w:pPr>
        <w:spacing w:after="0" w:line="240" w:lineRule="auto"/>
        <w:rPr>
          <w:rFonts w:ascii="Arial" w:hAnsi="Arial" w:cs="Arial"/>
          <w:color w:val="0070C0"/>
          <w:sz w:val="18"/>
          <w:szCs w:val="18"/>
          <w:lang w:val="en-CA"/>
        </w:rPr>
      </w:pPr>
      <w:r w:rsidRPr="765314D4">
        <w:rPr>
          <w:rFonts w:ascii="Arial" w:eastAsia="Arial" w:hAnsi="Arial" w:cs="Arial"/>
          <w:sz w:val="18"/>
          <w:szCs w:val="18"/>
          <w:lang w:val="en-CA"/>
        </w:rPr>
        <w:t>National Library of Medicine</w:t>
      </w:r>
      <w:r w:rsidR="7C68C876" w:rsidRPr="765314D4">
        <w:rPr>
          <w:rFonts w:ascii="Arial" w:eastAsia="Arial" w:hAnsi="Arial" w:cs="Arial"/>
          <w:sz w:val="18"/>
          <w:szCs w:val="18"/>
          <w:lang w:val="en-CA"/>
        </w:rPr>
        <w:t>.</w:t>
      </w:r>
      <w:r w:rsidR="00173D9A" w:rsidRPr="765314D4">
        <w:rPr>
          <w:color w:val="0070C0"/>
          <w:lang w:val="en-CA"/>
        </w:rPr>
        <w:t xml:space="preserve"> </w:t>
      </w:r>
      <w:hyperlink r:id="rId14">
        <w:r w:rsidR="00173D9A" w:rsidRPr="765314D4">
          <w:rPr>
            <w:rStyle w:val="Lienhypertexte"/>
            <w:rFonts w:ascii="Arial" w:eastAsia="Arial" w:hAnsi="Arial" w:cs="Arial"/>
            <w:i/>
            <w:iCs/>
            <w:color w:val="0070C0"/>
            <w:sz w:val="18"/>
            <w:szCs w:val="18"/>
            <w:lang w:val="en-CA"/>
          </w:rPr>
          <w:t>NCBI Account Login Changes FAQs</w:t>
        </w:r>
      </w:hyperlink>
      <w:r w:rsidR="00311934" w:rsidRPr="765314D4">
        <w:rPr>
          <w:rFonts w:ascii="Arial" w:eastAsia="Arial" w:hAnsi="Arial" w:cs="Arial"/>
          <w:color w:val="0070C0"/>
          <w:sz w:val="18"/>
          <w:szCs w:val="18"/>
          <w:lang w:val="en-CA"/>
        </w:rPr>
        <w:t xml:space="preserve"> </w:t>
      </w:r>
    </w:p>
    <w:p w14:paraId="39F47D26" w14:textId="4B0E0E32" w:rsidR="00DC4A6A" w:rsidRPr="00F029AC" w:rsidRDefault="006F0BCE" w:rsidP="07AFA088">
      <w:pPr>
        <w:spacing w:after="0" w:line="240" w:lineRule="auto"/>
        <w:rPr>
          <w:rFonts w:ascii="Arial" w:hAnsi="Arial" w:cs="Arial"/>
          <w:b/>
          <w:bCs/>
          <w:sz w:val="20"/>
          <w:szCs w:val="20"/>
          <w:lang w:val="en-CA"/>
        </w:rPr>
      </w:pPr>
      <w:r w:rsidRPr="07AFA088">
        <w:rPr>
          <w:rFonts w:ascii="Arial" w:eastAsia="Arial" w:hAnsi="Arial" w:cs="Arial"/>
          <w:sz w:val="18"/>
          <w:szCs w:val="18"/>
          <w:lang w:val="en-CA"/>
        </w:rPr>
        <w:t>National Library of Medicine.</w:t>
      </w:r>
      <w:r w:rsidRPr="07AFA088">
        <w:rPr>
          <w:rFonts w:ascii="Arial" w:eastAsia="Arial" w:hAnsi="Arial" w:cs="Arial"/>
          <w:color w:val="0070C0"/>
          <w:sz w:val="18"/>
          <w:szCs w:val="18"/>
          <w:lang w:val="en-CA"/>
        </w:rPr>
        <w:t xml:space="preserve"> </w:t>
      </w:r>
      <w:hyperlink r:id="rId15">
        <w:r w:rsidRPr="07AFA088">
          <w:rPr>
            <w:rStyle w:val="Lienhypertexte"/>
            <w:rFonts w:ascii="Arial" w:hAnsi="Arial" w:cs="Arial"/>
            <w:i/>
            <w:iCs/>
            <w:color w:val="0070C0"/>
            <w:sz w:val="18"/>
            <w:szCs w:val="18"/>
            <w:lang w:val="en-CA"/>
          </w:rPr>
          <w:t>Privacy and Security Policy</w:t>
        </w:r>
      </w:hyperlink>
    </w:p>
    <w:sectPr w:rsidR="00DC4A6A" w:rsidRPr="00F029AC" w:rsidSect="006C1740">
      <w:footerReference w:type="default" r:id="rId16"/>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59949" w14:textId="77777777" w:rsidR="00B4796F" w:rsidRDefault="00B4796F" w:rsidP="001371E3">
      <w:pPr>
        <w:spacing w:after="0" w:line="240" w:lineRule="auto"/>
      </w:pPr>
      <w:r>
        <w:separator/>
      </w:r>
    </w:p>
  </w:endnote>
  <w:endnote w:type="continuationSeparator" w:id="0">
    <w:p w14:paraId="454FAAF8" w14:textId="77777777" w:rsidR="00B4796F" w:rsidRDefault="00B4796F" w:rsidP="00137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B91BB" w14:textId="0B438461" w:rsidR="005870FD" w:rsidRDefault="002B137C" w:rsidP="005870FD">
    <w:pPr>
      <w:pStyle w:val="Pieddepage"/>
      <w:tabs>
        <w:tab w:val="clear" w:pos="8640"/>
        <w:tab w:val="right" w:pos="9923"/>
      </w:tabs>
      <w:rPr>
        <w:rFonts w:ascii="Arial" w:hAnsi="Arial" w:cs="Arial"/>
        <w:sz w:val="16"/>
        <w:szCs w:val="16"/>
      </w:rPr>
    </w:pPr>
    <w:r>
      <w:rPr>
        <w:noProof/>
        <w:lang w:eastAsia="fr-CA"/>
      </w:rPr>
      <w:drawing>
        <wp:anchor distT="0" distB="0" distL="114300" distR="114300" simplePos="0" relativeHeight="251658240" behindDoc="0" locked="0" layoutInCell="1" allowOverlap="1" wp14:anchorId="3E2AC41E" wp14:editId="6E3ABD72">
          <wp:simplePos x="0" y="0"/>
          <wp:positionH relativeFrom="column">
            <wp:posOffset>-48895</wp:posOffset>
          </wp:positionH>
          <wp:positionV relativeFrom="paragraph">
            <wp:posOffset>3175</wp:posOffset>
          </wp:positionV>
          <wp:extent cx="655320" cy="230013"/>
          <wp:effectExtent l="0" t="0" r="0" b="0"/>
          <wp:wrapNone/>
          <wp:docPr id="1" name="Image 1" descr="https://mirrors.creativecommons.org/presskit/buttons/88x31/png/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nc-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230013"/>
                  </a:xfrm>
                  <a:prstGeom prst="rect">
                    <a:avLst/>
                  </a:prstGeom>
                  <a:noFill/>
                  <a:ln>
                    <a:noFill/>
                  </a:ln>
                </pic:spPr>
              </pic:pic>
            </a:graphicData>
          </a:graphic>
          <wp14:sizeRelH relativeFrom="page">
            <wp14:pctWidth>0</wp14:pctWidth>
          </wp14:sizeRelH>
          <wp14:sizeRelV relativeFrom="page">
            <wp14:pctHeight>0</wp14:pctHeight>
          </wp14:sizeRelV>
        </wp:anchor>
      </w:drawing>
    </w:r>
    <w:r w:rsidR="07AFA088">
      <w:t xml:space="preserve">                      </w:t>
    </w:r>
    <w:r w:rsidR="07AFA088">
      <w:rPr>
        <w:rFonts w:ascii="Arial" w:hAnsi="Arial" w:cs="Arial"/>
        <w:sz w:val="16"/>
        <w:szCs w:val="16"/>
      </w:rPr>
      <w:t xml:space="preserve">Vicky Tessier, CIUSSS MCQ </w:t>
    </w:r>
    <w:r w:rsidR="005870FD">
      <w:rPr>
        <w:rFonts w:ascii="Arial" w:hAnsi="Arial" w:cs="Arial"/>
        <w:sz w:val="16"/>
        <w:szCs w:val="16"/>
      </w:rPr>
      <w:tab/>
    </w:r>
    <w:r w:rsidR="005870FD">
      <w:rPr>
        <w:rFonts w:ascii="Arial" w:hAnsi="Arial" w:cs="Arial"/>
        <w:sz w:val="16"/>
        <w:szCs w:val="16"/>
      </w:rPr>
      <w:tab/>
    </w:r>
    <w:r w:rsidR="07AFA088">
      <w:rPr>
        <w:rFonts w:ascii="Arial" w:hAnsi="Arial" w:cs="Arial"/>
        <w:sz w:val="16"/>
        <w:szCs w:val="16"/>
      </w:rPr>
      <w:t xml:space="preserve">                               2</w:t>
    </w:r>
    <w:r w:rsidR="002B64C2">
      <w:rPr>
        <w:rFonts w:ascii="Arial" w:hAnsi="Arial" w:cs="Arial"/>
        <w:sz w:val="16"/>
        <w:szCs w:val="16"/>
      </w:rPr>
      <w:t>6</w:t>
    </w:r>
    <w:r w:rsidR="07AFA088">
      <w:rPr>
        <w:rFonts w:ascii="Arial" w:hAnsi="Arial" w:cs="Arial"/>
        <w:sz w:val="16"/>
        <w:szCs w:val="16"/>
      </w:rPr>
      <w:t xml:space="preserve"> avril 2021</w:t>
    </w:r>
  </w:p>
  <w:p w14:paraId="2A599D55" w14:textId="4A017254" w:rsidR="002B137C" w:rsidRDefault="005870FD">
    <w:pPr>
      <w:pStyle w:val="Pieddepage"/>
      <w:rPr>
        <w:rFonts w:ascii="Arial" w:hAnsi="Arial" w:cs="Arial"/>
        <w:sz w:val="16"/>
        <w:szCs w:val="16"/>
      </w:rPr>
    </w:pPr>
    <w:r>
      <w:rPr>
        <w:rFonts w:ascii="Arial" w:hAnsi="Arial" w:cs="Arial"/>
        <w:sz w:val="16"/>
        <w:szCs w:val="16"/>
      </w:rPr>
      <w:t xml:space="preserve">                         Zorica </w:t>
    </w:r>
    <w:r w:rsidRPr="005870FD">
      <w:rPr>
        <w:rFonts w:ascii="Arial" w:hAnsi="Arial" w:cs="Arial"/>
        <w:sz w:val="16"/>
        <w:szCs w:val="16"/>
      </w:rPr>
      <w:t>Djordjevic</w:t>
    </w:r>
    <w:r w:rsidR="00311934">
      <w:rPr>
        <w:rFonts w:ascii="Arial" w:hAnsi="Arial" w:cs="Arial"/>
        <w:sz w:val="16"/>
        <w:szCs w:val="16"/>
      </w:rPr>
      <w:t xml:space="preserve">, </w:t>
    </w:r>
    <w:r w:rsidR="00311934" w:rsidRPr="00311934">
      <w:rPr>
        <w:rFonts w:ascii="Arial" w:hAnsi="Arial" w:cs="Arial"/>
        <w:sz w:val="16"/>
        <w:szCs w:val="16"/>
      </w:rPr>
      <w:t>CHU de Québec-Université Laval</w:t>
    </w:r>
  </w:p>
  <w:p w14:paraId="797054BF" w14:textId="69DA91E8" w:rsidR="005870FD" w:rsidRDefault="005870FD" w:rsidP="005870FD">
    <w:pPr>
      <w:pStyle w:val="Pieddepage"/>
      <w:tabs>
        <w:tab w:val="clear" w:pos="8640"/>
      </w:tabs>
    </w:pPr>
    <w:r>
      <w:t xml:space="preserve">                      </w:t>
    </w:r>
    <w:r>
      <w:rPr>
        <w:rFonts w:ascii="Arial" w:hAnsi="Arial" w:cs="Arial"/>
        <w:sz w:val="16"/>
        <w:szCs w:val="16"/>
      </w:rPr>
      <w:t xml:space="preserve">Ziegler Daniela, CHUM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A8F22" w14:textId="77777777" w:rsidR="00B4796F" w:rsidRDefault="00B4796F" w:rsidP="001371E3">
      <w:pPr>
        <w:spacing w:after="0" w:line="240" w:lineRule="auto"/>
      </w:pPr>
      <w:r>
        <w:separator/>
      </w:r>
    </w:p>
  </w:footnote>
  <w:footnote w:type="continuationSeparator" w:id="0">
    <w:p w14:paraId="7395A004" w14:textId="77777777" w:rsidR="00B4796F" w:rsidRDefault="00B4796F" w:rsidP="001371E3">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iw9/Vz3hbHEGAm" id="v62e7zdR"/>
    <int:WordHash hashCode="OqjggH4mRu8h6I" id="BAmaevbj"/>
    <int:WordHash hashCode="GtVi/p8zamSLRH" id="Ab+hSQh2"/>
    <int:WordHash hashCode="ifuFkwZY/qr/uZ" id="Uwl/ojkH"/>
    <int:WordHash hashCode="PlCi/rqXVBdmNF" id="rTNcacu1"/>
  </int:Manifest>
  <int:Observations>
    <int:Content id="v62e7zdR">
      <int:Rejection type="LegacyProofing"/>
    </int:Content>
    <int:Content id="BAmaevbj">
      <int:Rejection type="LegacyProofing"/>
    </int:Content>
    <int:Content id="Ab+hSQh2">
      <int:Rejection type="LegacyProofing"/>
    </int:Content>
    <int:Content id="Uwl/ojkH">
      <int:Rejection type="LegacyProofing"/>
    </int:Content>
    <int:Content id="rTNcacu1">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97.25pt;height:225pt" o:bullet="t">
        <v:imagedata r:id="rId1" o:title="nohappy"/>
      </v:shape>
    </w:pict>
  </w:numPicBullet>
  <w:abstractNum w:abstractNumId="0" w15:restartNumberingAfterBreak="0">
    <w:nsid w:val="04845B2F"/>
    <w:multiLevelType w:val="hybridMultilevel"/>
    <w:tmpl w:val="55B6AAEE"/>
    <w:lvl w:ilvl="0" w:tplc="075E06CC">
      <w:start w:val="1"/>
      <w:numFmt w:val="bullet"/>
      <w:lvlText w:val=""/>
      <w:lvlPicBulletId w:val="0"/>
      <w:lvlJc w:val="left"/>
      <w:pPr>
        <w:ind w:left="1211" w:hanging="360"/>
      </w:pPr>
      <w:rPr>
        <w:rFonts w:ascii="Symbol" w:hAnsi="Symbol" w:hint="default"/>
        <w:color w:val="auto"/>
        <w:sz w:val="36"/>
        <w:szCs w:val="36"/>
      </w:rPr>
    </w:lvl>
    <w:lvl w:ilvl="1" w:tplc="0C0C0003" w:tentative="1">
      <w:start w:val="1"/>
      <w:numFmt w:val="bullet"/>
      <w:lvlText w:val="o"/>
      <w:lvlJc w:val="left"/>
      <w:pPr>
        <w:ind w:left="1625" w:hanging="360"/>
      </w:pPr>
      <w:rPr>
        <w:rFonts w:ascii="Courier New" w:hAnsi="Courier New" w:cs="Courier New" w:hint="default"/>
      </w:rPr>
    </w:lvl>
    <w:lvl w:ilvl="2" w:tplc="0C0C0005" w:tentative="1">
      <w:start w:val="1"/>
      <w:numFmt w:val="bullet"/>
      <w:lvlText w:val=""/>
      <w:lvlJc w:val="left"/>
      <w:pPr>
        <w:ind w:left="2345" w:hanging="360"/>
      </w:pPr>
      <w:rPr>
        <w:rFonts w:ascii="Wingdings" w:hAnsi="Wingdings" w:hint="default"/>
      </w:rPr>
    </w:lvl>
    <w:lvl w:ilvl="3" w:tplc="0C0C0001" w:tentative="1">
      <w:start w:val="1"/>
      <w:numFmt w:val="bullet"/>
      <w:lvlText w:val=""/>
      <w:lvlJc w:val="left"/>
      <w:pPr>
        <w:ind w:left="3065" w:hanging="360"/>
      </w:pPr>
      <w:rPr>
        <w:rFonts w:ascii="Symbol" w:hAnsi="Symbol" w:hint="default"/>
      </w:rPr>
    </w:lvl>
    <w:lvl w:ilvl="4" w:tplc="0C0C0003" w:tentative="1">
      <w:start w:val="1"/>
      <w:numFmt w:val="bullet"/>
      <w:lvlText w:val="o"/>
      <w:lvlJc w:val="left"/>
      <w:pPr>
        <w:ind w:left="3785" w:hanging="360"/>
      </w:pPr>
      <w:rPr>
        <w:rFonts w:ascii="Courier New" w:hAnsi="Courier New" w:cs="Courier New" w:hint="default"/>
      </w:rPr>
    </w:lvl>
    <w:lvl w:ilvl="5" w:tplc="0C0C0005" w:tentative="1">
      <w:start w:val="1"/>
      <w:numFmt w:val="bullet"/>
      <w:lvlText w:val=""/>
      <w:lvlJc w:val="left"/>
      <w:pPr>
        <w:ind w:left="4505" w:hanging="360"/>
      </w:pPr>
      <w:rPr>
        <w:rFonts w:ascii="Wingdings" w:hAnsi="Wingdings" w:hint="default"/>
      </w:rPr>
    </w:lvl>
    <w:lvl w:ilvl="6" w:tplc="0C0C0001" w:tentative="1">
      <w:start w:val="1"/>
      <w:numFmt w:val="bullet"/>
      <w:lvlText w:val=""/>
      <w:lvlJc w:val="left"/>
      <w:pPr>
        <w:ind w:left="5225" w:hanging="360"/>
      </w:pPr>
      <w:rPr>
        <w:rFonts w:ascii="Symbol" w:hAnsi="Symbol" w:hint="default"/>
      </w:rPr>
    </w:lvl>
    <w:lvl w:ilvl="7" w:tplc="0C0C0003" w:tentative="1">
      <w:start w:val="1"/>
      <w:numFmt w:val="bullet"/>
      <w:lvlText w:val="o"/>
      <w:lvlJc w:val="left"/>
      <w:pPr>
        <w:ind w:left="5945" w:hanging="360"/>
      </w:pPr>
      <w:rPr>
        <w:rFonts w:ascii="Courier New" w:hAnsi="Courier New" w:cs="Courier New" w:hint="default"/>
      </w:rPr>
    </w:lvl>
    <w:lvl w:ilvl="8" w:tplc="0C0C0005" w:tentative="1">
      <w:start w:val="1"/>
      <w:numFmt w:val="bullet"/>
      <w:lvlText w:val=""/>
      <w:lvlJc w:val="left"/>
      <w:pPr>
        <w:ind w:left="6665" w:hanging="360"/>
      </w:pPr>
      <w:rPr>
        <w:rFonts w:ascii="Wingdings" w:hAnsi="Wingdings" w:hint="default"/>
      </w:rPr>
    </w:lvl>
  </w:abstractNum>
  <w:abstractNum w:abstractNumId="1" w15:restartNumberingAfterBreak="0">
    <w:nsid w:val="08CE65C3"/>
    <w:multiLevelType w:val="multilevel"/>
    <w:tmpl w:val="6E845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E2542"/>
    <w:multiLevelType w:val="hybridMultilevel"/>
    <w:tmpl w:val="37728AC2"/>
    <w:lvl w:ilvl="0" w:tplc="F79EF2D0">
      <w:start w:val="1"/>
      <w:numFmt w:val="bullet"/>
      <w:lvlText w:val=""/>
      <w:lvlJc w:val="left"/>
      <w:pPr>
        <w:ind w:left="720" w:hanging="360"/>
      </w:pPr>
      <w:rPr>
        <w:rFonts w:ascii="Wingdings" w:hAnsi="Wingdings" w:hint="default"/>
        <w:color w:val="1F4E79" w:themeColor="accent1" w:themeShade="8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3C81E98"/>
    <w:multiLevelType w:val="multilevel"/>
    <w:tmpl w:val="B95CA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64BCD"/>
    <w:multiLevelType w:val="hybridMultilevel"/>
    <w:tmpl w:val="6DF01F96"/>
    <w:lvl w:ilvl="0" w:tplc="59FE0088">
      <w:start w:val="1"/>
      <w:numFmt w:val="decimal"/>
      <w:lvlText w:val="%1."/>
      <w:lvlJc w:val="left"/>
      <w:pPr>
        <w:tabs>
          <w:tab w:val="num" w:pos="720"/>
        </w:tabs>
        <w:ind w:left="720" w:hanging="360"/>
      </w:pPr>
    </w:lvl>
    <w:lvl w:ilvl="1" w:tplc="A2B6C36A" w:tentative="1">
      <w:start w:val="1"/>
      <w:numFmt w:val="decimal"/>
      <w:lvlText w:val="%2."/>
      <w:lvlJc w:val="left"/>
      <w:pPr>
        <w:tabs>
          <w:tab w:val="num" w:pos="1440"/>
        </w:tabs>
        <w:ind w:left="1440" w:hanging="360"/>
      </w:pPr>
    </w:lvl>
    <w:lvl w:ilvl="2" w:tplc="38CEA93A" w:tentative="1">
      <w:start w:val="1"/>
      <w:numFmt w:val="decimal"/>
      <w:lvlText w:val="%3."/>
      <w:lvlJc w:val="left"/>
      <w:pPr>
        <w:tabs>
          <w:tab w:val="num" w:pos="2160"/>
        </w:tabs>
        <w:ind w:left="2160" w:hanging="360"/>
      </w:pPr>
    </w:lvl>
    <w:lvl w:ilvl="3" w:tplc="9B4C3B56" w:tentative="1">
      <w:start w:val="1"/>
      <w:numFmt w:val="decimal"/>
      <w:lvlText w:val="%4."/>
      <w:lvlJc w:val="left"/>
      <w:pPr>
        <w:tabs>
          <w:tab w:val="num" w:pos="2880"/>
        </w:tabs>
        <w:ind w:left="2880" w:hanging="360"/>
      </w:pPr>
    </w:lvl>
    <w:lvl w:ilvl="4" w:tplc="9B68925E" w:tentative="1">
      <w:start w:val="1"/>
      <w:numFmt w:val="decimal"/>
      <w:lvlText w:val="%5."/>
      <w:lvlJc w:val="left"/>
      <w:pPr>
        <w:tabs>
          <w:tab w:val="num" w:pos="3600"/>
        </w:tabs>
        <w:ind w:left="3600" w:hanging="360"/>
      </w:pPr>
    </w:lvl>
    <w:lvl w:ilvl="5" w:tplc="85EA04E8" w:tentative="1">
      <w:start w:val="1"/>
      <w:numFmt w:val="decimal"/>
      <w:lvlText w:val="%6."/>
      <w:lvlJc w:val="left"/>
      <w:pPr>
        <w:tabs>
          <w:tab w:val="num" w:pos="4320"/>
        </w:tabs>
        <w:ind w:left="4320" w:hanging="360"/>
      </w:pPr>
    </w:lvl>
    <w:lvl w:ilvl="6" w:tplc="A76099E4" w:tentative="1">
      <w:start w:val="1"/>
      <w:numFmt w:val="decimal"/>
      <w:lvlText w:val="%7."/>
      <w:lvlJc w:val="left"/>
      <w:pPr>
        <w:tabs>
          <w:tab w:val="num" w:pos="5040"/>
        </w:tabs>
        <w:ind w:left="5040" w:hanging="360"/>
      </w:pPr>
    </w:lvl>
    <w:lvl w:ilvl="7" w:tplc="4FA262EA" w:tentative="1">
      <w:start w:val="1"/>
      <w:numFmt w:val="decimal"/>
      <w:lvlText w:val="%8."/>
      <w:lvlJc w:val="left"/>
      <w:pPr>
        <w:tabs>
          <w:tab w:val="num" w:pos="5760"/>
        </w:tabs>
        <w:ind w:left="5760" w:hanging="360"/>
      </w:pPr>
    </w:lvl>
    <w:lvl w:ilvl="8" w:tplc="0E3C747E" w:tentative="1">
      <w:start w:val="1"/>
      <w:numFmt w:val="decimal"/>
      <w:lvlText w:val="%9."/>
      <w:lvlJc w:val="left"/>
      <w:pPr>
        <w:tabs>
          <w:tab w:val="num" w:pos="6480"/>
        </w:tabs>
        <w:ind w:left="6480" w:hanging="360"/>
      </w:pPr>
    </w:lvl>
  </w:abstractNum>
  <w:abstractNum w:abstractNumId="5" w15:restartNumberingAfterBreak="0">
    <w:nsid w:val="25DE71DA"/>
    <w:multiLevelType w:val="multilevel"/>
    <w:tmpl w:val="3428546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0C3F88"/>
    <w:multiLevelType w:val="multilevel"/>
    <w:tmpl w:val="F05A6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34D07"/>
    <w:multiLevelType w:val="hybridMultilevel"/>
    <w:tmpl w:val="89AE663A"/>
    <w:lvl w:ilvl="0" w:tplc="2EAE215E">
      <w:start w:val="1"/>
      <w:numFmt w:val="bullet"/>
      <w:lvlText w:val=""/>
      <w:lvlJc w:val="left"/>
      <w:pPr>
        <w:ind w:left="720" w:hanging="360"/>
      </w:pPr>
      <w:rPr>
        <w:rFonts w:ascii="Wingdings" w:hAnsi="Wingdings" w:hint="default"/>
      </w:rPr>
    </w:lvl>
    <w:lvl w:ilvl="1" w:tplc="564E80EC">
      <w:start w:val="1"/>
      <w:numFmt w:val="bullet"/>
      <w:lvlText w:val="o"/>
      <w:lvlJc w:val="left"/>
      <w:pPr>
        <w:ind w:left="1440" w:hanging="360"/>
      </w:pPr>
      <w:rPr>
        <w:rFonts w:ascii="Courier New" w:hAnsi="Courier New" w:hint="default"/>
      </w:rPr>
    </w:lvl>
    <w:lvl w:ilvl="2" w:tplc="3BAA4F84">
      <w:start w:val="1"/>
      <w:numFmt w:val="bullet"/>
      <w:lvlText w:val=""/>
      <w:lvlJc w:val="left"/>
      <w:pPr>
        <w:ind w:left="2160" w:hanging="360"/>
      </w:pPr>
      <w:rPr>
        <w:rFonts w:ascii="Wingdings" w:hAnsi="Wingdings" w:hint="default"/>
      </w:rPr>
    </w:lvl>
    <w:lvl w:ilvl="3" w:tplc="126AE97A">
      <w:start w:val="1"/>
      <w:numFmt w:val="bullet"/>
      <w:lvlText w:val=""/>
      <w:lvlJc w:val="left"/>
      <w:pPr>
        <w:ind w:left="2880" w:hanging="360"/>
      </w:pPr>
      <w:rPr>
        <w:rFonts w:ascii="Symbol" w:hAnsi="Symbol" w:hint="default"/>
      </w:rPr>
    </w:lvl>
    <w:lvl w:ilvl="4" w:tplc="8662C444">
      <w:start w:val="1"/>
      <w:numFmt w:val="bullet"/>
      <w:lvlText w:val="o"/>
      <w:lvlJc w:val="left"/>
      <w:pPr>
        <w:ind w:left="3600" w:hanging="360"/>
      </w:pPr>
      <w:rPr>
        <w:rFonts w:ascii="Courier New" w:hAnsi="Courier New" w:hint="default"/>
      </w:rPr>
    </w:lvl>
    <w:lvl w:ilvl="5" w:tplc="1E32B6AA">
      <w:start w:val="1"/>
      <w:numFmt w:val="bullet"/>
      <w:lvlText w:val=""/>
      <w:lvlJc w:val="left"/>
      <w:pPr>
        <w:ind w:left="4320" w:hanging="360"/>
      </w:pPr>
      <w:rPr>
        <w:rFonts w:ascii="Wingdings" w:hAnsi="Wingdings" w:hint="default"/>
      </w:rPr>
    </w:lvl>
    <w:lvl w:ilvl="6" w:tplc="3256721A">
      <w:start w:val="1"/>
      <w:numFmt w:val="bullet"/>
      <w:lvlText w:val=""/>
      <w:lvlJc w:val="left"/>
      <w:pPr>
        <w:ind w:left="5040" w:hanging="360"/>
      </w:pPr>
      <w:rPr>
        <w:rFonts w:ascii="Symbol" w:hAnsi="Symbol" w:hint="default"/>
      </w:rPr>
    </w:lvl>
    <w:lvl w:ilvl="7" w:tplc="F1BAF6D8">
      <w:start w:val="1"/>
      <w:numFmt w:val="bullet"/>
      <w:lvlText w:val="o"/>
      <w:lvlJc w:val="left"/>
      <w:pPr>
        <w:ind w:left="5760" w:hanging="360"/>
      </w:pPr>
      <w:rPr>
        <w:rFonts w:ascii="Courier New" w:hAnsi="Courier New" w:hint="default"/>
      </w:rPr>
    </w:lvl>
    <w:lvl w:ilvl="8" w:tplc="64A8FDF2">
      <w:start w:val="1"/>
      <w:numFmt w:val="bullet"/>
      <w:lvlText w:val=""/>
      <w:lvlJc w:val="left"/>
      <w:pPr>
        <w:ind w:left="6480" w:hanging="360"/>
      </w:pPr>
      <w:rPr>
        <w:rFonts w:ascii="Wingdings" w:hAnsi="Wingdings" w:hint="default"/>
      </w:rPr>
    </w:lvl>
  </w:abstractNum>
  <w:abstractNum w:abstractNumId="8" w15:restartNumberingAfterBreak="0">
    <w:nsid w:val="2D7B7E7C"/>
    <w:multiLevelType w:val="hybridMultilevel"/>
    <w:tmpl w:val="BB94975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48468B3"/>
    <w:multiLevelType w:val="hybridMultilevel"/>
    <w:tmpl w:val="B7500370"/>
    <w:lvl w:ilvl="0" w:tplc="F79EF2D0">
      <w:start w:val="1"/>
      <w:numFmt w:val="bullet"/>
      <w:lvlText w:val=""/>
      <w:lvlJc w:val="left"/>
      <w:pPr>
        <w:ind w:left="720" w:hanging="360"/>
      </w:pPr>
      <w:rPr>
        <w:rFonts w:ascii="Wingdings" w:hAnsi="Wingdings" w:hint="default"/>
        <w:color w:val="1F4E79" w:themeColor="accent1" w:themeShade="8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09E226B"/>
    <w:multiLevelType w:val="multilevel"/>
    <w:tmpl w:val="3B12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E75D3D"/>
    <w:multiLevelType w:val="hybridMultilevel"/>
    <w:tmpl w:val="5A8AC3E8"/>
    <w:lvl w:ilvl="0" w:tplc="2CE48DB2">
      <w:start w:val="1"/>
      <w:numFmt w:val="bullet"/>
      <w:lvlText w:val=""/>
      <w:lvlJc w:val="left"/>
      <w:pPr>
        <w:ind w:left="720" w:hanging="360"/>
      </w:pPr>
      <w:rPr>
        <w:rFonts w:ascii="Wingdings" w:hAnsi="Wingdings" w:hint="default"/>
      </w:rPr>
    </w:lvl>
    <w:lvl w:ilvl="1" w:tplc="59BA9556">
      <w:start w:val="1"/>
      <w:numFmt w:val="bullet"/>
      <w:lvlText w:val="o"/>
      <w:lvlJc w:val="left"/>
      <w:pPr>
        <w:ind w:left="1440" w:hanging="360"/>
      </w:pPr>
      <w:rPr>
        <w:rFonts w:ascii="Courier New" w:hAnsi="Courier New" w:hint="default"/>
      </w:rPr>
    </w:lvl>
    <w:lvl w:ilvl="2" w:tplc="A672FAFC">
      <w:start w:val="1"/>
      <w:numFmt w:val="bullet"/>
      <w:lvlText w:val=""/>
      <w:lvlJc w:val="left"/>
      <w:pPr>
        <w:ind w:left="2160" w:hanging="360"/>
      </w:pPr>
      <w:rPr>
        <w:rFonts w:ascii="Wingdings" w:hAnsi="Wingdings" w:hint="default"/>
      </w:rPr>
    </w:lvl>
    <w:lvl w:ilvl="3" w:tplc="278ED12C">
      <w:start w:val="1"/>
      <w:numFmt w:val="bullet"/>
      <w:lvlText w:val=""/>
      <w:lvlJc w:val="left"/>
      <w:pPr>
        <w:ind w:left="2880" w:hanging="360"/>
      </w:pPr>
      <w:rPr>
        <w:rFonts w:ascii="Symbol" w:hAnsi="Symbol" w:hint="default"/>
      </w:rPr>
    </w:lvl>
    <w:lvl w:ilvl="4" w:tplc="1896876A">
      <w:start w:val="1"/>
      <w:numFmt w:val="bullet"/>
      <w:lvlText w:val="o"/>
      <w:lvlJc w:val="left"/>
      <w:pPr>
        <w:ind w:left="3600" w:hanging="360"/>
      </w:pPr>
      <w:rPr>
        <w:rFonts w:ascii="Courier New" w:hAnsi="Courier New" w:hint="default"/>
      </w:rPr>
    </w:lvl>
    <w:lvl w:ilvl="5" w:tplc="637AB882">
      <w:start w:val="1"/>
      <w:numFmt w:val="bullet"/>
      <w:lvlText w:val=""/>
      <w:lvlJc w:val="left"/>
      <w:pPr>
        <w:ind w:left="4320" w:hanging="360"/>
      </w:pPr>
      <w:rPr>
        <w:rFonts w:ascii="Wingdings" w:hAnsi="Wingdings" w:hint="default"/>
      </w:rPr>
    </w:lvl>
    <w:lvl w:ilvl="6" w:tplc="F9DC12FE">
      <w:start w:val="1"/>
      <w:numFmt w:val="bullet"/>
      <w:lvlText w:val=""/>
      <w:lvlJc w:val="left"/>
      <w:pPr>
        <w:ind w:left="5040" w:hanging="360"/>
      </w:pPr>
      <w:rPr>
        <w:rFonts w:ascii="Symbol" w:hAnsi="Symbol" w:hint="default"/>
      </w:rPr>
    </w:lvl>
    <w:lvl w:ilvl="7" w:tplc="1BC0DA64">
      <w:start w:val="1"/>
      <w:numFmt w:val="bullet"/>
      <w:lvlText w:val="o"/>
      <w:lvlJc w:val="left"/>
      <w:pPr>
        <w:ind w:left="5760" w:hanging="360"/>
      </w:pPr>
      <w:rPr>
        <w:rFonts w:ascii="Courier New" w:hAnsi="Courier New" w:hint="default"/>
      </w:rPr>
    </w:lvl>
    <w:lvl w:ilvl="8" w:tplc="DFF8BF90">
      <w:start w:val="1"/>
      <w:numFmt w:val="bullet"/>
      <w:lvlText w:val=""/>
      <w:lvlJc w:val="left"/>
      <w:pPr>
        <w:ind w:left="6480" w:hanging="360"/>
      </w:pPr>
      <w:rPr>
        <w:rFonts w:ascii="Wingdings" w:hAnsi="Wingdings" w:hint="default"/>
      </w:rPr>
    </w:lvl>
  </w:abstractNum>
  <w:abstractNum w:abstractNumId="12" w15:restartNumberingAfterBreak="0">
    <w:nsid w:val="5059234C"/>
    <w:multiLevelType w:val="multilevel"/>
    <w:tmpl w:val="867E3210"/>
    <w:lvl w:ilvl="0">
      <w:start w:val="1"/>
      <w:numFmt w:val="bullet"/>
      <w:lvlText w:val=""/>
      <w:lvlJc w:val="left"/>
      <w:pPr>
        <w:tabs>
          <w:tab w:val="num" w:pos="720"/>
        </w:tabs>
        <w:ind w:left="720" w:hanging="360"/>
      </w:pPr>
      <w:rPr>
        <w:rFonts w:ascii="Wingdings" w:hAnsi="Wingdings" w:hint="default"/>
        <w:color w:val="1F4E79" w:themeColor="accent1" w:themeShade="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6450DA"/>
    <w:multiLevelType w:val="hybridMultilevel"/>
    <w:tmpl w:val="F88822C4"/>
    <w:lvl w:ilvl="0" w:tplc="F79EF2D0">
      <w:start w:val="1"/>
      <w:numFmt w:val="bullet"/>
      <w:lvlText w:val=""/>
      <w:lvlJc w:val="left"/>
      <w:pPr>
        <w:ind w:left="720" w:hanging="360"/>
      </w:pPr>
      <w:rPr>
        <w:rFonts w:ascii="Wingdings" w:hAnsi="Wingdings" w:hint="default"/>
        <w:color w:val="1F4E79" w:themeColor="accent1" w:themeShade="8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12E0038"/>
    <w:multiLevelType w:val="multilevel"/>
    <w:tmpl w:val="02F8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5D53B7"/>
    <w:multiLevelType w:val="hybridMultilevel"/>
    <w:tmpl w:val="C908C6F8"/>
    <w:lvl w:ilvl="0" w:tplc="B63EEA74">
      <w:start w:val="1"/>
      <w:numFmt w:val="bullet"/>
      <w:lvlText w:val=""/>
      <w:lvlJc w:val="left"/>
      <w:pPr>
        <w:ind w:left="720" w:hanging="360"/>
      </w:pPr>
      <w:rPr>
        <w:rFonts w:ascii="Wingdings" w:hAnsi="Wingdings" w:hint="default"/>
      </w:rPr>
    </w:lvl>
    <w:lvl w:ilvl="1" w:tplc="2846512E">
      <w:start w:val="1"/>
      <w:numFmt w:val="bullet"/>
      <w:lvlText w:val="o"/>
      <w:lvlJc w:val="left"/>
      <w:pPr>
        <w:ind w:left="1440" w:hanging="360"/>
      </w:pPr>
      <w:rPr>
        <w:rFonts w:ascii="Courier New" w:hAnsi="Courier New" w:hint="default"/>
      </w:rPr>
    </w:lvl>
    <w:lvl w:ilvl="2" w:tplc="D6ECA63C">
      <w:start w:val="1"/>
      <w:numFmt w:val="bullet"/>
      <w:lvlText w:val=""/>
      <w:lvlJc w:val="left"/>
      <w:pPr>
        <w:ind w:left="2160" w:hanging="360"/>
      </w:pPr>
      <w:rPr>
        <w:rFonts w:ascii="Wingdings" w:hAnsi="Wingdings" w:hint="default"/>
      </w:rPr>
    </w:lvl>
    <w:lvl w:ilvl="3" w:tplc="C7C2D5DE">
      <w:start w:val="1"/>
      <w:numFmt w:val="bullet"/>
      <w:lvlText w:val=""/>
      <w:lvlJc w:val="left"/>
      <w:pPr>
        <w:ind w:left="2880" w:hanging="360"/>
      </w:pPr>
      <w:rPr>
        <w:rFonts w:ascii="Symbol" w:hAnsi="Symbol" w:hint="default"/>
      </w:rPr>
    </w:lvl>
    <w:lvl w:ilvl="4" w:tplc="50787E72">
      <w:start w:val="1"/>
      <w:numFmt w:val="bullet"/>
      <w:lvlText w:val="o"/>
      <w:lvlJc w:val="left"/>
      <w:pPr>
        <w:ind w:left="3600" w:hanging="360"/>
      </w:pPr>
      <w:rPr>
        <w:rFonts w:ascii="Courier New" w:hAnsi="Courier New" w:hint="default"/>
      </w:rPr>
    </w:lvl>
    <w:lvl w:ilvl="5" w:tplc="54C0E090">
      <w:start w:val="1"/>
      <w:numFmt w:val="bullet"/>
      <w:lvlText w:val=""/>
      <w:lvlJc w:val="left"/>
      <w:pPr>
        <w:ind w:left="4320" w:hanging="360"/>
      </w:pPr>
      <w:rPr>
        <w:rFonts w:ascii="Wingdings" w:hAnsi="Wingdings" w:hint="default"/>
      </w:rPr>
    </w:lvl>
    <w:lvl w:ilvl="6" w:tplc="A8BA64A8">
      <w:start w:val="1"/>
      <w:numFmt w:val="bullet"/>
      <w:lvlText w:val=""/>
      <w:lvlJc w:val="left"/>
      <w:pPr>
        <w:ind w:left="5040" w:hanging="360"/>
      </w:pPr>
      <w:rPr>
        <w:rFonts w:ascii="Symbol" w:hAnsi="Symbol" w:hint="default"/>
      </w:rPr>
    </w:lvl>
    <w:lvl w:ilvl="7" w:tplc="03C038E4">
      <w:start w:val="1"/>
      <w:numFmt w:val="bullet"/>
      <w:lvlText w:val="o"/>
      <w:lvlJc w:val="left"/>
      <w:pPr>
        <w:ind w:left="5760" w:hanging="360"/>
      </w:pPr>
      <w:rPr>
        <w:rFonts w:ascii="Courier New" w:hAnsi="Courier New" w:hint="default"/>
      </w:rPr>
    </w:lvl>
    <w:lvl w:ilvl="8" w:tplc="E2D0F286">
      <w:start w:val="1"/>
      <w:numFmt w:val="bullet"/>
      <w:lvlText w:val=""/>
      <w:lvlJc w:val="left"/>
      <w:pPr>
        <w:ind w:left="6480" w:hanging="360"/>
      </w:pPr>
      <w:rPr>
        <w:rFonts w:ascii="Wingdings" w:hAnsi="Wingdings" w:hint="default"/>
      </w:rPr>
    </w:lvl>
  </w:abstractNum>
  <w:abstractNum w:abstractNumId="16" w15:restartNumberingAfterBreak="0">
    <w:nsid w:val="76B55790"/>
    <w:multiLevelType w:val="multilevel"/>
    <w:tmpl w:val="13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14724A"/>
    <w:multiLevelType w:val="multilevel"/>
    <w:tmpl w:val="A89CD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5"/>
  </w:num>
  <w:num w:numId="3">
    <w:abstractNumId w:val="11"/>
  </w:num>
  <w:num w:numId="4">
    <w:abstractNumId w:val="4"/>
  </w:num>
  <w:num w:numId="5">
    <w:abstractNumId w:val="3"/>
  </w:num>
  <w:num w:numId="6">
    <w:abstractNumId w:val="17"/>
  </w:num>
  <w:num w:numId="7">
    <w:abstractNumId w:val="10"/>
  </w:num>
  <w:num w:numId="8">
    <w:abstractNumId w:val="14"/>
  </w:num>
  <w:num w:numId="9">
    <w:abstractNumId w:val="16"/>
  </w:num>
  <w:num w:numId="10">
    <w:abstractNumId w:val="6"/>
  </w:num>
  <w:num w:numId="11">
    <w:abstractNumId w:val="1"/>
  </w:num>
  <w:num w:numId="12">
    <w:abstractNumId w:val="8"/>
  </w:num>
  <w:num w:numId="13">
    <w:abstractNumId w:val="5"/>
  </w:num>
  <w:num w:numId="14">
    <w:abstractNumId w:val="12"/>
  </w:num>
  <w:num w:numId="15">
    <w:abstractNumId w:val="0"/>
  </w:num>
  <w:num w:numId="16">
    <w:abstractNumId w:val="9"/>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05"/>
    <w:rsid w:val="00012A0D"/>
    <w:rsid w:val="00022827"/>
    <w:rsid w:val="00023179"/>
    <w:rsid w:val="000260D7"/>
    <w:rsid w:val="0006675E"/>
    <w:rsid w:val="000C4D1F"/>
    <w:rsid w:val="000D48E5"/>
    <w:rsid w:val="000E1FF8"/>
    <w:rsid w:val="00134CC3"/>
    <w:rsid w:val="001371E3"/>
    <w:rsid w:val="00150F86"/>
    <w:rsid w:val="00173D9A"/>
    <w:rsid w:val="00177540"/>
    <w:rsid w:val="001B66E5"/>
    <w:rsid w:val="0020402C"/>
    <w:rsid w:val="00214EB7"/>
    <w:rsid w:val="0026580D"/>
    <w:rsid w:val="00270094"/>
    <w:rsid w:val="002B137C"/>
    <w:rsid w:val="002B64C2"/>
    <w:rsid w:val="002B714C"/>
    <w:rsid w:val="00311934"/>
    <w:rsid w:val="00317BF9"/>
    <w:rsid w:val="00351200"/>
    <w:rsid w:val="00376D47"/>
    <w:rsid w:val="003E1185"/>
    <w:rsid w:val="003E2703"/>
    <w:rsid w:val="00411282"/>
    <w:rsid w:val="00445B6B"/>
    <w:rsid w:val="00482927"/>
    <w:rsid w:val="004A38B8"/>
    <w:rsid w:val="004B7ECF"/>
    <w:rsid w:val="004D1676"/>
    <w:rsid w:val="004E21C8"/>
    <w:rsid w:val="004E7C19"/>
    <w:rsid w:val="00532A45"/>
    <w:rsid w:val="00542FC7"/>
    <w:rsid w:val="00562FA2"/>
    <w:rsid w:val="00572277"/>
    <w:rsid w:val="005870FD"/>
    <w:rsid w:val="005A329F"/>
    <w:rsid w:val="005D2143"/>
    <w:rsid w:val="00610F0A"/>
    <w:rsid w:val="006547FC"/>
    <w:rsid w:val="0065769A"/>
    <w:rsid w:val="00691E6B"/>
    <w:rsid w:val="006B6703"/>
    <w:rsid w:val="006C135F"/>
    <w:rsid w:val="006C1740"/>
    <w:rsid w:val="006D6EA6"/>
    <w:rsid w:val="006F0BCE"/>
    <w:rsid w:val="00720EA1"/>
    <w:rsid w:val="007443D6"/>
    <w:rsid w:val="0075066E"/>
    <w:rsid w:val="00786B3B"/>
    <w:rsid w:val="007A34BD"/>
    <w:rsid w:val="007C5605"/>
    <w:rsid w:val="008161FF"/>
    <w:rsid w:val="008338FD"/>
    <w:rsid w:val="0087520D"/>
    <w:rsid w:val="008777B4"/>
    <w:rsid w:val="008B0B8C"/>
    <w:rsid w:val="008C0BC1"/>
    <w:rsid w:val="008D12D4"/>
    <w:rsid w:val="008F477C"/>
    <w:rsid w:val="00923C94"/>
    <w:rsid w:val="0093301F"/>
    <w:rsid w:val="0095650D"/>
    <w:rsid w:val="009940A1"/>
    <w:rsid w:val="009B3FE3"/>
    <w:rsid w:val="009F563D"/>
    <w:rsid w:val="00A10917"/>
    <w:rsid w:val="00A27F5A"/>
    <w:rsid w:val="00A60AFD"/>
    <w:rsid w:val="00A707BA"/>
    <w:rsid w:val="00A71EB3"/>
    <w:rsid w:val="00A84EC4"/>
    <w:rsid w:val="00AA623A"/>
    <w:rsid w:val="00AD664B"/>
    <w:rsid w:val="00B13E7C"/>
    <w:rsid w:val="00B4796F"/>
    <w:rsid w:val="00B55E5F"/>
    <w:rsid w:val="00B94C9E"/>
    <w:rsid w:val="00BA07A0"/>
    <w:rsid w:val="00C02985"/>
    <w:rsid w:val="00C42B30"/>
    <w:rsid w:val="00C65774"/>
    <w:rsid w:val="00C82D32"/>
    <w:rsid w:val="00C963FC"/>
    <w:rsid w:val="00CA4D7D"/>
    <w:rsid w:val="00CE6B1E"/>
    <w:rsid w:val="00D5314C"/>
    <w:rsid w:val="00D60BD7"/>
    <w:rsid w:val="00DC2932"/>
    <w:rsid w:val="00DC4A6A"/>
    <w:rsid w:val="00E25606"/>
    <w:rsid w:val="00EF7C20"/>
    <w:rsid w:val="00F029AC"/>
    <w:rsid w:val="00F12FBB"/>
    <w:rsid w:val="00F25A11"/>
    <w:rsid w:val="00F27329"/>
    <w:rsid w:val="00F61BCE"/>
    <w:rsid w:val="00F62285"/>
    <w:rsid w:val="00FA5E93"/>
    <w:rsid w:val="00FB6CEE"/>
    <w:rsid w:val="00FC6952"/>
    <w:rsid w:val="00FD5847"/>
    <w:rsid w:val="01213BF5"/>
    <w:rsid w:val="02153519"/>
    <w:rsid w:val="06956573"/>
    <w:rsid w:val="06C33C5C"/>
    <w:rsid w:val="071F9F1D"/>
    <w:rsid w:val="07AFA088"/>
    <w:rsid w:val="08D77CFB"/>
    <w:rsid w:val="092C6445"/>
    <w:rsid w:val="096D5AB2"/>
    <w:rsid w:val="09747DEF"/>
    <w:rsid w:val="09E21AF0"/>
    <w:rsid w:val="0A69FA65"/>
    <w:rsid w:val="0C14CFB0"/>
    <w:rsid w:val="0E16CD48"/>
    <w:rsid w:val="0E1E2E57"/>
    <w:rsid w:val="0FE3BF73"/>
    <w:rsid w:val="116A7EDA"/>
    <w:rsid w:val="123C78C7"/>
    <w:rsid w:val="1562D9DF"/>
    <w:rsid w:val="15A30603"/>
    <w:rsid w:val="15DE7008"/>
    <w:rsid w:val="17D5AE16"/>
    <w:rsid w:val="19D810C1"/>
    <w:rsid w:val="1A217450"/>
    <w:rsid w:val="1A2E0FB6"/>
    <w:rsid w:val="1A4F27AB"/>
    <w:rsid w:val="1A6920E1"/>
    <w:rsid w:val="1ADD2205"/>
    <w:rsid w:val="1C8A74CE"/>
    <w:rsid w:val="1CA02E61"/>
    <w:rsid w:val="1D0FB183"/>
    <w:rsid w:val="1DF51156"/>
    <w:rsid w:val="1E79D9FA"/>
    <w:rsid w:val="1EC27E37"/>
    <w:rsid w:val="1EF9AAD0"/>
    <w:rsid w:val="1F46F88E"/>
    <w:rsid w:val="1F9EDF35"/>
    <w:rsid w:val="20475245"/>
    <w:rsid w:val="2050AB87"/>
    <w:rsid w:val="21457625"/>
    <w:rsid w:val="214AA49C"/>
    <w:rsid w:val="24009AA2"/>
    <w:rsid w:val="2404FB58"/>
    <w:rsid w:val="25A0CBB9"/>
    <w:rsid w:val="2754D2F0"/>
    <w:rsid w:val="27DDB91C"/>
    <w:rsid w:val="2809CEF0"/>
    <w:rsid w:val="2977913F"/>
    <w:rsid w:val="2A31FC8A"/>
    <w:rsid w:val="2B2B5B0D"/>
    <w:rsid w:val="2CCEBC98"/>
    <w:rsid w:val="2EB3BA6C"/>
    <w:rsid w:val="2F3E86AB"/>
    <w:rsid w:val="2F4FEDE0"/>
    <w:rsid w:val="2F676EA4"/>
    <w:rsid w:val="2FCDAA66"/>
    <w:rsid w:val="2FEC1D9E"/>
    <w:rsid w:val="31810298"/>
    <w:rsid w:val="31D4B610"/>
    <w:rsid w:val="3375CCDB"/>
    <w:rsid w:val="35530EBB"/>
    <w:rsid w:val="37A75229"/>
    <w:rsid w:val="380D7482"/>
    <w:rsid w:val="39053232"/>
    <w:rsid w:val="3AFAE5DF"/>
    <w:rsid w:val="3B49F394"/>
    <w:rsid w:val="3B8AAF6C"/>
    <w:rsid w:val="3BDD16CB"/>
    <w:rsid w:val="3BE5D547"/>
    <w:rsid w:val="3D6FD024"/>
    <w:rsid w:val="3DA9082C"/>
    <w:rsid w:val="3F0BA085"/>
    <w:rsid w:val="3F3BC0C2"/>
    <w:rsid w:val="40F34936"/>
    <w:rsid w:val="40F4AB4F"/>
    <w:rsid w:val="410FBAC9"/>
    <w:rsid w:val="41822E47"/>
    <w:rsid w:val="4229D459"/>
    <w:rsid w:val="42A98483"/>
    <w:rsid w:val="43AC1FD9"/>
    <w:rsid w:val="449CBE25"/>
    <w:rsid w:val="459124E7"/>
    <w:rsid w:val="45C4CCB3"/>
    <w:rsid w:val="46513B0E"/>
    <w:rsid w:val="4892BD10"/>
    <w:rsid w:val="49997B46"/>
    <w:rsid w:val="4A921B2B"/>
    <w:rsid w:val="4A9DFE00"/>
    <w:rsid w:val="4AA8B792"/>
    <w:rsid w:val="4B3CD796"/>
    <w:rsid w:val="4BC9C8E8"/>
    <w:rsid w:val="4C2DEB8C"/>
    <w:rsid w:val="4D7CFB3E"/>
    <w:rsid w:val="4E24D6D6"/>
    <w:rsid w:val="4EAE4DD2"/>
    <w:rsid w:val="4FEAAF61"/>
    <w:rsid w:val="5071A8E2"/>
    <w:rsid w:val="51B24E89"/>
    <w:rsid w:val="5207899C"/>
    <w:rsid w:val="538B932E"/>
    <w:rsid w:val="53D412C4"/>
    <w:rsid w:val="54E0BD19"/>
    <w:rsid w:val="54E8F865"/>
    <w:rsid w:val="55B9490A"/>
    <w:rsid w:val="5674B771"/>
    <w:rsid w:val="574E180F"/>
    <w:rsid w:val="5A0C145C"/>
    <w:rsid w:val="5AB768DF"/>
    <w:rsid w:val="5AC82E2D"/>
    <w:rsid w:val="5C2E9D1E"/>
    <w:rsid w:val="5D3FBA61"/>
    <w:rsid w:val="5EBECBF8"/>
    <w:rsid w:val="5F1F7AFA"/>
    <w:rsid w:val="5F6A7541"/>
    <w:rsid w:val="5FDF90E0"/>
    <w:rsid w:val="5FF2280A"/>
    <w:rsid w:val="6022A672"/>
    <w:rsid w:val="605A9C59"/>
    <w:rsid w:val="610645A2"/>
    <w:rsid w:val="6200D090"/>
    <w:rsid w:val="64A6B995"/>
    <w:rsid w:val="65FF71AC"/>
    <w:rsid w:val="662E331B"/>
    <w:rsid w:val="6689EC61"/>
    <w:rsid w:val="66CB86DD"/>
    <w:rsid w:val="68D62F9E"/>
    <w:rsid w:val="6CD69375"/>
    <w:rsid w:val="6DCBA04D"/>
    <w:rsid w:val="72D944EF"/>
    <w:rsid w:val="7305D902"/>
    <w:rsid w:val="745167BD"/>
    <w:rsid w:val="7553AFF6"/>
    <w:rsid w:val="76106B2C"/>
    <w:rsid w:val="765314D4"/>
    <w:rsid w:val="77274F16"/>
    <w:rsid w:val="78549602"/>
    <w:rsid w:val="7935248E"/>
    <w:rsid w:val="793C99D1"/>
    <w:rsid w:val="79DCDDA7"/>
    <w:rsid w:val="79EE6E25"/>
    <w:rsid w:val="7A0A7EF5"/>
    <w:rsid w:val="7AF24AB4"/>
    <w:rsid w:val="7B2C567E"/>
    <w:rsid w:val="7B58D464"/>
    <w:rsid w:val="7C68C876"/>
    <w:rsid w:val="7C8E0D60"/>
    <w:rsid w:val="7CB864AA"/>
    <w:rsid w:val="7E54350B"/>
    <w:rsid w:val="7F8E990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F0F33"/>
  <w15:chartTrackingRefBased/>
  <w15:docId w15:val="{CB5AA350-8E68-4788-90C1-240F43C7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9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Grille1Clair-Accentuation5">
    <w:name w:val="Grid Table 1 Light Accent 5"/>
    <w:basedOn w:val="TableauNormal"/>
    <w:uiPriority w:val="46"/>
    <w:rsid w:val="008B0B8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Paragraphedeliste">
    <w:name w:val="List Paragraph"/>
    <w:basedOn w:val="Normal"/>
    <w:uiPriority w:val="34"/>
    <w:qFormat/>
    <w:rsid w:val="00572277"/>
    <w:pPr>
      <w:ind w:left="720"/>
      <w:contextualSpacing/>
    </w:pPr>
  </w:style>
  <w:style w:type="paragraph" w:styleId="En-tte">
    <w:name w:val="header"/>
    <w:basedOn w:val="Normal"/>
    <w:link w:val="En-tteCar"/>
    <w:uiPriority w:val="99"/>
    <w:unhideWhenUsed/>
    <w:rsid w:val="001371E3"/>
    <w:pPr>
      <w:tabs>
        <w:tab w:val="center" w:pos="4320"/>
        <w:tab w:val="right" w:pos="8640"/>
      </w:tabs>
      <w:spacing w:after="0" w:line="240" w:lineRule="auto"/>
    </w:pPr>
  </w:style>
  <w:style w:type="character" w:customStyle="1" w:styleId="En-tteCar">
    <w:name w:val="En-tête Car"/>
    <w:basedOn w:val="Policepardfaut"/>
    <w:link w:val="En-tte"/>
    <w:uiPriority w:val="99"/>
    <w:rsid w:val="001371E3"/>
  </w:style>
  <w:style w:type="paragraph" w:styleId="Pieddepage">
    <w:name w:val="footer"/>
    <w:basedOn w:val="Normal"/>
    <w:link w:val="PieddepageCar"/>
    <w:uiPriority w:val="99"/>
    <w:unhideWhenUsed/>
    <w:rsid w:val="001371E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371E3"/>
  </w:style>
  <w:style w:type="paragraph" w:styleId="Notedebasdepage">
    <w:name w:val="footnote text"/>
    <w:basedOn w:val="Normal"/>
    <w:link w:val="NotedebasdepageCar"/>
    <w:uiPriority w:val="99"/>
    <w:semiHidden/>
    <w:unhideWhenUsed/>
    <w:rsid w:val="00786B3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86B3B"/>
    <w:rPr>
      <w:sz w:val="20"/>
      <w:szCs w:val="20"/>
    </w:rPr>
  </w:style>
  <w:style w:type="character" w:styleId="Appelnotedebasdep">
    <w:name w:val="footnote reference"/>
    <w:basedOn w:val="Policepardfaut"/>
    <w:uiPriority w:val="99"/>
    <w:semiHidden/>
    <w:unhideWhenUsed/>
    <w:rsid w:val="00786B3B"/>
    <w:rPr>
      <w:vertAlign w:val="superscript"/>
    </w:rPr>
  </w:style>
  <w:style w:type="character" w:styleId="Lienhypertexte">
    <w:name w:val="Hyperlink"/>
    <w:basedOn w:val="Policepardfaut"/>
    <w:uiPriority w:val="99"/>
    <w:unhideWhenUsed/>
    <w:qFormat/>
    <w:rsid w:val="00C65774"/>
    <w:rPr>
      <w:color w:val="FFFFFF" w:themeColor="background1"/>
      <w:u w:val="single"/>
    </w:rPr>
  </w:style>
  <w:style w:type="character" w:customStyle="1" w:styleId="normaltextrun">
    <w:name w:val="normaltextrun"/>
    <w:basedOn w:val="Policepardfaut"/>
    <w:rsid w:val="0065769A"/>
  </w:style>
  <w:style w:type="character" w:styleId="Lienhypertextesuivivisit">
    <w:name w:val="FollowedHyperlink"/>
    <w:basedOn w:val="Policepardfaut"/>
    <w:uiPriority w:val="99"/>
    <w:semiHidden/>
    <w:unhideWhenUsed/>
    <w:rsid w:val="00A109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74670">
      <w:bodyDiv w:val="1"/>
      <w:marLeft w:val="0"/>
      <w:marRight w:val="0"/>
      <w:marTop w:val="0"/>
      <w:marBottom w:val="0"/>
      <w:divBdr>
        <w:top w:val="none" w:sz="0" w:space="0" w:color="auto"/>
        <w:left w:val="none" w:sz="0" w:space="0" w:color="auto"/>
        <w:bottom w:val="none" w:sz="0" w:space="0" w:color="auto"/>
        <w:right w:val="none" w:sz="0" w:space="0" w:color="auto"/>
      </w:divBdr>
    </w:div>
    <w:div w:id="1175072432">
      <w:bodyDiv w:val="1"/>
      <w:marLeft w:val="0"/>
      <w:marRight w:val="0"/>
      <w:marTop w:val="0"/>
      <w:marBottom w:val="0"/>
      <w:divBdr>
        <w:top w:val="none" w:sz="0" w:space="0" w:color="auto"/>
        <w:left w:val="none" w:sz="0" w:space="0" w:color="auto"/>
        <w:bottom w:val="none" w:sz="0" w:space="0" w:color="auto"/>
        <w:right w:val="none" w:sz="0" w:space="0" w:color="auto"/>
      </w:divBdr>
      <w:divsChild>
        <w:div w:id="20012886">
          <w:marLeft w:val="0"/>
          <w:marRight w:val="0"/>
          <w:marTop w:val="0"/>
          <w:marBottom w:val="0"/>
          <w:divBdr>
            <w:top w:val="none" w:sz="0" w:space="0" w:color="auto"/>
            <w:left w:val="none" w:sz="0" w:space="0" w:color="auto"/>
            <w:bottom w:val="none" w:sz="0" w:space="0" w:color="auto"/>
            <w:right w:val="none" w:sz="0" w:space="0" w:color="auto"/>
          </w:divBdr>
        </w:div>
        <w:div w:id="1839342331">
          <w:marLeft w:val="0"/>
          <w:marRight w:val="0"/>
          <w:marTop w:val="0"/>
          <w:marBottom w:val="0"/>
          <w:divBdr>
            <w:top w:val="none" w:sz="0" w:space="0" w:color="auto"/>
            <w:left w:val="none" w:sz="0" w:space="0" w:color="auto"/>
            <w:bottom w:val="none" w:sz="0" w:space="0" w:color="auto"/>
            <w:right w:val="none" w:sz="0" w:space="0" w:color="auto"/>
          </w:divBdr>
        </w:div>
        <w:div w:id="2056930415">
          <w:marLeft w:val="0"/>
          <w:marRight w:val="0"/>
          <w:marTop w:val="0"/>
          <w:marBottom w:val="0"/>
          <w:divBdr>
            <w:top w:val="none" w:sz="0" w:space="0" w:color="auto"/>
            <w:left w:val="none" w:sz="0" w:space="0" w:color="auto"/>
            <w:bottom w:val="none" w:sz="0" w:space="0" w:color="auto"/>
            <w:right w:val="none" w:sz="0" w:space="0" w:color="auto"/>
          </w:divBdr>
        </w:div>
        <w:div w:id="1824733531">
          <w:marLeft w:val="0"/>
          <w:marRight w:val="0"/>
          <w:marTop w:val="0"/>
          <w:marBottom w:val="0"/>
          <w:divBdr>
            <w:top w:val="none" w:sz="0" w:space="0" w:color="auto"/>
            <w:left w:val="none" w:sz="0" w:space="0" w:color="auto"/>
            <w:bottom w:val="none" w:sz="0" w:space="0" w:color="auto"/>
            <w:right w:val="none" w:sz="0" w:space="0" w:color="auto"/>
          </w:divBdr>
        </w:div>
        <w:div w:id="280428901">
          <w:marLeft w:val="0"/>
          <w:marRight w:val="0"/>
          <w:marTop w:val="0"/>
          <w:marBottom w:val="0"/>
          <w:divBdr>
            <w:top w:val="none" w:sz="0" w:space="0" w:color="auto"/>
            <w:left w:val="none" w:sz="0" w:space="0" w:color="auto"/>
            <w:bottom w:val="none" w:sz="0" w:space="0" w:color="auto"/>
            <w:right w:val="none" w:sz="0" w:space="0" w:color="auto"/>
          </w:divBdr>
        </w:div>
      </w:divsChild>
    </w:div>
    <w:div w:id="136656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raftylibrarian.com/my-ncbi-login-changes-in-ju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cv-cvc.ca/indexresearcher-fra.fr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santecom.qc.ca/wiki/!biblio3s/lib/exe/fetch.php?media=fs-ncbi-changer-mode-authentification.pdf" TargetMode="External"/><Relationship Id="rId5" Type="http://schemas.openxmlformats.org/officeDocument/2006/relationships/numbering" Target="numbering.xml"/><Relationship Id="rId15" Type="http://schemas.openxmlformats.org/officeDocument/2006/relationships/hyperlink" Target="https://www.nlm.nih.gov/privacy.html" TargetMode="External"/><Relationship Id="Rd9a1f072dbf146e4"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biinsights.ncbi.nlm.nih.gov/ncbi-login-retirement-faq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B7CB88E864EA40845D6BF4BF85F306" ma:contentTypeVersion="2" ma:contentTypeDescription="Create a new document." ma:contentTypeScope="" ma:versionID="2bc910fe11aaf3f4a94a668bf0b135f8">
  <xsd:schema xmlns:xsd="http://www.w3.org/2001/XMLSchema" xmlns:xs="http://www.w3.org/2001/XMLSchema" xmlns:p="http://schemas.microsoft.com/office/2006/metadata/properties" xmlns:ns2="34797dc6-1f0f-45c8-81fd-55f1d0ec0988" targetNamespace="http://schemas.microsoft.com/office/2006/metadata/properties" ma:root="true" ma:fieldsID="5d015c0896307319529219c19a3f0c47" ns2:_="">
    <xsd:import namespace="34797dc6-1f0f-45c8-81fd-55f1d0ec098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97dc6-1f0f-45c8-81fd-55f1d0ec0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98A0B-DF5A-440D-B49C-335818CACA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A6876E-A2F6-4F90-AC75-D314486D6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97dc6-1f0f-45c8-81fd-55f1d0ec0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D01E6-FE03-4B0C-9F29-085230CF48FC}">
  <ds:schemaRefs>
    <ds:schemaRef ds:uri="http://schemas.microsoft.com/sharepoint/v3/contenttype/forms"/>
  </ds:schemaRefs>
</ds:datastoreItem>
</file>

<file path=customXml/itemProps4.xml><?xml version="1.0" encoding="utf-8"?>
<ds:datastoreItem xmlns:ds="http://schemas.openxmlformats.org/officeDocument/2006/customXml" ds:itemID="{D641D003-2ABD-42DC-9BF3-2AB8BEEC1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388</Words>
  <Characters>2139</Characters>
  <Application>Microsoft Office Word</Application>
  <DocSecurity>0</DocSecurity>
  <Lines>17</Lines>
  <Paragraphs>5</Paragraphs>
  <ScaleCrop>false</ScaleCrop>
  <Company>CHUM</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Ziegler Elena-Daniela</dc:creator>
  <cp:keywords/>
  <dc:description/>
  <cp:lastModifiedBy>Vicky Tessier</cp:lastModifiedBy>
  <cp:revision>11</cp:revision>
  <dcterms:created xsi:type="dcterms:W3CDTF">2021-04-23T19:16:00Z</dcterms:created>
  <dcterms:modified xsi:type="dcterms:W3CDTF">2021-04-26T16:05:00Z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0x010100BBB7CB88E864EA40845D6BF4BF85F306</vt:lpwstr>
  </property>
</Properties>
</file>